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A3E34D" w14:textId="77777777" w:rsidR="001325B9" w:rsidRDefault="001325B9" w:rsidP="001325B9">
      <w:pPr>
        <w:spacing w:line="480" w:lineRule="auto"/>
        <w:jc w:val="center"/>
        <w:rPr>
          <w:rFonts w:ascii="Times New Roman" w:hAnsi="Times New Roman" w:cs="Times New Roman"/>
          <w:sz w:val="24"/>
          <w:szCs w:val="24"/>
        </w:rPr>
      </w:pPr>
      <w:bookmarkStart w:id="0" w:name="_GoBack"/>
      <w:bookmarkEnd w:id="0"/>
    </w:p>
    <w:p w14:paraId="2253DA4A" w14:textId="77777777" w:rsidR="001325B9" w:rsidRDefault="001325B9" w:rsidP="001325B9">
      <w:pPr>
        <w:spacing w:line="480" w:lineRule="auto"/>
        <w:jc w:val="center"/>
        <w:rPr>
          <w:rFonts w:ascii="Times New Roman" w:hAnsi="Times New Roman" w:cs="Times New Roman"/>
          <w:sz w:val="24"/>
          <w:szCs w:val="24"/>
        </w:rPr>
      </w:pPr>
    </w:p>
    <w:p w14:paraId="05EA1025" w14:textId="77777777" w:rsidR="001325B9" w:rsidRDefault="001325B9" w:rsidP="001325B9">
      <w:pPr>
        <w:spacing w:line="480" w:lineRule="auto"/>
        <w:jc w:val="center"/>
        <w:rPr>
          <w:rFonts w:ascii="Times New Roman" w:hAnsi="Times New Roman" w:cs="Times New Roman"/>
          <w:sz w:val="24"/>
          <w:szCs w:val="24"/>
        </w:rPr>
      </w:pPr>
    </w:p>
    <w:p w14:paraId="7F7A04F3" w14:textId="77777777" w:rsidR="001325B9" w:rsidRDefault="001325B9" w:rsidP="001325B9">
      <w:pPr>
        <w:spacing w:line="480" w:lineRule="auto"/>
        <w:jc w:val="center"/>
        <w:rPr>
          <w:rFonts w:ascii="Times New Roman" w:hAnsi="Times New Roman" w:cs="Times New Roman"/>
          <w:sz w:val="24"/>
          <w:szCs w:val="24"/>
        </w:rPr>
      </w:pPr>
    </w:p>
    <w:p w14:paraId="071CD03F" w14:textId="77777777" w:rsidR="001325B9" w:rsidRDefault="001325B9" w:rsidP="001325B9">
      <w:pPr>
        <w:spacing w:line="480" w:lineRule="auto"/>
        <w:jc w:val="center"/>
        <w:rPr>
          <w:rFonts w:ascii="Times New Roman" w:hAnsi="Times New Roman" w:cs="Times New Roman"/>
          <w:sz w:val="24"/>
          <w:szCs w:val="24"/>
        </w:rPr>
      </w:pPr>
    </w:p>
    <w:p w14:paraId="776DBF00" w14:textId="77777777" w:rsidR="001325B9" w:rsidRDefault="001325B9" w:rsidP="001325B9">
      <w:pPr>
        <w:spacing w:line="480" w:lineRule="auto"/>
        <w:jc w:val="center"/>
        <w:rPr>
          <w:rFonts w:ascii="Times New Roman" w:hAnsi="Times New Roman" w:cs="Times New Roman"/>
          <w:sz w:val="24"/>
          <w:szCs w:val="24"/>
        </w:rPr>
      </w:pPr>
    </w:p>
    <w:p w14:paraId="48455318" w14:textId="77777777" w:rsidR="001325B9" w:rsidRPr="00D750AF" w:rsidRDefault="001325B9" w:rsidP="001325B9">
      <w:pPr>
        <w:spacing w:line="480" w:lineRule="auto"/>
        <w:jc w:val="center"/>
        <w:rPr>
          <w:rFonts w:ascii="Times New Roman" w:hAnsi="Times New Roman" w:cs="Times New Roman"/>
          <w:sz w:val="24"/>
          <w:szCs w:val="24"/>
        </w:rPr>
      </w:pPr>
      <w:r w:rsidRPr="00D750AF">
        <w:rPr>
          <w:rFonts w:ascii="Times New Roman" w:hAnsi="Times New Roman" w:cs="Times New Roman"/>
          <w:sz w:val="24"/>
          <w:szCs w:val="24"/>
        </w:rPr>
        <w:t xml:space="preserve">Alternative </w:t>
      </w:r>
      <w:r>
        <w:rPr>
          <w:rFonts w:ascii="Times New Roman" w:hAnsi="Times New Roman" w:cs="Times New Roman"/>
          <w:sz w:val="24"/>
          <w:szCs w:val="24"/>
        </w:rPr>
        <w:t xml:space="preserve">Methods for </w:t>
      </w:r>
      <w:r w:rsidRPr="00D750AF">
        <w:rPr>
          <w:rFonts w:ascii="Times New Roman" w:hAnsi="Times New Roman" w:cs="Times New Roman"/>
          <w:sz w:val="24"/>
          <w:szCs w:val="24"/>
        </w:rPr>
        <w:t>Juvenile Corrections</w:t>
      </w:r>
    </w:p>
    <w:p w14:paraId="26918F5F" w14:textId="77777777" w:rsidR="001325B9" w:rsidRPr="00D750AF" w:rsidRDefault="001325B9" w:rsidP="001325B9">
      <w:pPr>
        <w:spacing w:line="480" w:lineRule="auto"/>
        <w:jc w:val="center"/>
        <w:rPr>
          <w:rFonts w:ascii="Times New Roman" w:hAnsi="Times New Roman" w:cs="Times New Roman"/>
          <w:sz w:val="24"/>
          <w:szCs w:val="24"/>
        </w:rPr>
      </w:pPr>
      <w:r w:rsidRPr="00D750AF">
        <w:rPr>
          <w:rFonts w:ascii="Times New Roman" w:hAnsi="Times New Roman" w:cs="Times New Roman"/>
          <w:sz w:val="24"/>
          <w:szCs w:val="24"/>
        </w:rPr>
        <w:t>Name</w:t>
      </w:r>
    </w:p>
    <w:p w14:paraId="3935E636" w14:textId="77777777" w:rsidR="001325B9" w:rsidRDefault="001325B9" w:rsidP="001325B9">
      <w:pPr>
        <w:spacing w:line="480" w:lineRule="auto"/>
        <w:jc w:val="center"/>
        <w:rPr>
          <w:rFonts w:ascii="Times New Roman" w:hAnsi="Times New Roman" w:cs="Times New Roman"/>
          <w:b/>
          <w:sz w:val="24"/>
          <w:szCs w:val="24"/>
        </w:rPr>
      </w:pPr>
      <w:r w:rsidRPr="00D750AF">
        <w:rPr>
          <w:rFonts w:ascii="Times New Roman" w:hAnsi="Times New Roman" w:cs="Times New Roman"/>
          <w:sz w:val="24"/>
          <w:szCs w:val="24"/>
        </w:rPr>
        <w:t>Institution of Affiliation</w:t>
      </w:r>
      <w:r>
        <w:rPr>
          <w:rFonts w:ascii="Times New Roman" w:hAnsi="Times New Roman" w:cs="Times New Roman"/>
          <w:b/>
          <w:sz w:val="24"/>
          <w:szCs w:val="24"/>
        </w:rPr>
        <w:br w:type="page"/>
      </w:r>
    </w:p>
    <w:p w14:paraId="63CD7005" w14:textId="77777777" w:rsidR="001325B9" w:rsidRPr="0099545E" w:rsidRDefault="001325B9" w:rsidP="001325B9">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Alternative Methods for </w:t>
      </w:r>
      <w:r w:rsidRPr="0099545E">
        <w:rPr>
          <w:rFonts w:ascii="Times New Roman" w:hAnsi="Times New Roman" w:cs="Times New Roman"/>
          <w:b/>
          <w:sz w:val="24"/>
          <w:szCs w:val="24"/>
        </w:rPr>
        <w:t>Juvenile Corrections</w:t>
      </w:r>
    </w:p>
    <w:p w14:paraId="5B4F57D1" w14:textId="77777777" w:rsidR="001325B9" w:rsidRPr="0099545E" w:rsidRDefault="001325B9" w:rsidP="001325B9">
      <w:pPr>
        <w:spacing w:line="480" w:lineRule="auto"/>
        <w:rPr>
          <w:rFonts w:ascii="Times New Roman" w:hAnsi="Times New Roman" w:cs="Times New Roman"/>
          <w:b/>
          <w:sz w:val="24"/>
          <w:szCs w:val="24"/>
        </w:rPr>
      </w:pPr>
      <w:r w:rsidRPr="0099545E">
        <w:rPr>
          <w:rFonts w:ascii="Times New Roman" w:hAnsi="Times New Roman" w:cs="Times New Roman"/>
          <w:b/>
          <w:sz w:val="24"/>
          <w:szCs w:val="24"/>
        </w:rPr>
        <w:t>Introduction</w:t>
      </w:r>
    </w:p>
    <w:p w14:paraId="0DE8CB44" w14:textId="77777777" w:rsidR="001325B9" w:rsidRPr="0099545E" w:rsidRDefault="001325B9" w:rsidP="001325B9">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The juvenile justice system has undergone numerous shifts since the 1750s to the present day to maintain public safety, develop skills, and rehabilitate youths for successful integration into the community. The utilization of warehouses in the early days, such as houses of refuge and almshouses, was dangerous and ineffective due to juvenile correction's punitive nature. The late 18</w:t>
      </w:r>
      <w:r w:rsidRPr="0099545E">
        <w:rPr>
          <w:rFonts w:ascii="Times New Roman" w:hAnsi="Times New Roman" w:cs="Times New Roman"/>
          <w:sz w:val="24"/>
          <w:szCs w:val="24"/>
          <w:vertAlign w:val="superscript"/>
        </w:rPr>
        <w:t>th</w:t>
      </w:r>
      <w:r w:rsidRPr="0099545E">
        <w:rPr>
          <w:rFonts w:ascii="Times New Roman" w:hAnsi="Times New Roman" w:cs="Times New Roman"/>
          <w:sz w:val="24"/>
          <w:szCs w:val="24"/>
        </w:rPr>
        <w:t xml:space="preserve"> and early 19</w:t>
      </w:r>
      <w:r w:rsidRPr="0099545E">
        <w:rPr>
          <w:rFonts w:ascii="Times New Roman" w:hAnsi="Times New Roman" w:cs="Times New Roman"/>
          <w:sz w:val="24"/>
          <w:szCs w:val="24"/>
          <w:vertAlign w:val="superscript"/>
        </w:rPr>
        <w:t>th</w:t>
      </w:r>
      <w:r w:rsidRPr="0099545E">
        <w:rPr>
          <w:rFonts w:ascii="Times New Roman" w:hAnsi="Times New Roman" w:cs="Times New Roman"/>
          <w:sz w:val="24"/>
          <w:szCs w:val="24"/>
        </w:rPr>
        <w:t xml:space="preserve"> centuries marked the first paradigm shift by establishing a juvenile court. The juvenile court system's formalization led to the expansion of the juvenile system, where more adolescents and children were imprisoned for noncriminal activities. Starting from the 1950s, due process rights were enacted in response to the vast number of emerging institutional placements for youthful offenders. The "tough-on-crime" approach that began in the 1980s and 1990s led to a significant expansion of the juvenile courts. The same approach was also implemented in schools through school exclusion policies and zero-tolerance discipline</w:t>
      </w:r>
      <w:r>
        <w:rPr>
          <w:rFonts w:ascii="Times New Roman" w:hAnsi="Times New Roman" w:cs="Times New Roman"/>
          <w:sz w:val="24"/>
          <w:szCs w:val="24"/>
        </w:rPr>
        <w:t xml:space="preserve"> (</w:t>
      </w:r>
      <w:r w:rsidRPr="0099545E">
        <w:rPr>
          <w:rFonts w:ascii="Times New Roman" w:hAnsi="Times New Roman" w:cs="Times New Roman"/>
          <w:sz w:val="24"/>
          <w:szCs w:val="24"/>
        </w:rPr>
        <w:t>Mallet &amp; Tedor, 2018</w:t>
      </w:r>
      <w:r>
        <w:rPr>
          <w:rFonts w:ascii="Times New Roman" w:hAnsi="Times New Roman" w:cs="Times New Roman"/>
          <w:sz w:val="24"/>
          <w:szCs w:val="24"/>
        </w:rPr>
        <w:t>)</w:t>
      </w:r>
      <w:r w:rsidRPr="0099545E">
        <w:rPr>
          <w:rFonts w:ascii="Times New Roman" w:hAnsi="Times New Roman" w:cs="Times New Roman"/>
          <w:sz w:val="24"/>
          <w:szCs w:val="24"/>
        </w:rPr>
        <w:t>. The move led to the formation of the “school-to-prison pipeline</w:t>
      </w:r>
      <w:r>
        <w:rPr>
          <w:rFonts w:ascii="Times New Roman" w:hAnsi="Times New Roman" w:cs="Times New Roman"/>
          <w:sz w:val="24"/>
          <w:szCs w:val="24"/>
        </w:rPr>
        <w:t>," w</w:t>
      </w:r>
      <w:r w:rsidRPr="0099545E">
        <w:rPr>
          <w:rFonts w:ascii="Times New Roman" w:hAnsi="Times New Roman" w:cs="Times New Roman"/>
          <w:sz w:val="24"/>
          <w:szCs w:val="24"/>
        </w:rPr>
        <w:t xml:space="preserve">here there was a disproportionate tendency of juveniles from disadvantaged and marginalized backgrounds to be incarcerated due to harsh municipal and school policies. </w:t>
      </w:r>
    </w:p>
    <w:p w14:paraId="36CA971E" w14:textId="7AFE2D8B" w:rsidR="001325B9" w:rsidRPr="0099545E" w:rsidRDefault="001325B9" w:rsidP="001325B9">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The end of the 1990s saw the end of numerous punitively focused approaches used within the juvenile justice system. The reason behind dismantling the earlier methods was that these initiatives caused more harm than good in society (Hancock, 2009). The justice system resulted in using diversionary and preventive interventions and made critical advancements towards developing evidence-based protocols and treatments (</w:t>
      </w:r>
      <w:r w:rsidR="002364F9" w:rsidRPr="0099545E">
        <w:rPr>
          <w:rFonts w:ascii="Times New Roman" w:hAnsi="Times New Roman" w:cs="Times New Roman"/>
          <w:sz w:val="24"/>
          <w:szCs w:val="24"/>
        </w:rPr>
        <w:t>Mallet</w:t>
      </w:r>
      <w:r w:rsidRPr="0099545E">
        <w:rPr>
          <w:rFonts w:ascii="Times New Roman" w:hAnsi="Times New Roman" w:cs="Times New Roman"/>
          <w:sz w:val="24"/>
          <w:szCs w:val="24"/>
        </w:rPr>
        <w:t xml:space="preserve"> &amp; Tedor, 2018). This approach decreased harsh punishments on youthful offenders, hence improving public safety. The reform was useful because it reduced young offenders' nationwide arrests by 31%, reduced offender cases by 34%, and adjudications of delinquency by 38% in twelve years (2000-2012)</w:t>
      </w:r>
      <w:r>
        <w:rPr>
          <w:rFonts w:ascii="Times New Roman" w:hAnsi="Times New Roman" w:cs="Times New Roman"/>
          <w:sz w:val="24"/>
          <w:szCs w:val="24"/>
        </w:rPr>
        <w:t xml:space="preserve"> (Mallet and</w:t>
      </w:r>
      <w:r w:rsidRPr="0099545E">
        <w:rPr>
          <w:rFonts w:ascii="Times New Roman" w:hAnsi="Times New Roman" w:cs="Times New Roman"/>
          <w:sz w:val="24"/>
          <w:szCs w:val="24"/>
        </w:rPr>
        <w:t xml:space="preserve"> Tedor,</w:t>
      </w:r>
      <w:r>
        <w:rPr>
          <w:rFonts w:ascii="Times New Roman" w:hAnsi="Times New Roman" w:cs="Times New Roman"/>
          <w:sz w:val="24"/>
          <w:szCs w:val="24"/>
        </w:rPr>
        <w:t xml:space="preserve"> 2018)</w:t>
      </w:r>
      <w:r w:rsidRPr="0099545E">
        <w:rPr>
          <w:rFonts w:ascii="Times New Roman" w:hAnsi="Times New Roman" w:cs="Times New Roman"/>
          <w:sz w:val="24"/>
          <w:szCs w:val="24"/>
        </w:rPr>
        <w:t>. However, the approaches used by Juvenile correctional facilities continue to be inefficient and ineffective in achieving its core mandate.</w:t>
      </w:r>
    </w:p>
    <w:p w14:paraId="15142235" w14:textId="77777777" w:rsidR="001325B9" w:rsidRPr="0099545E" w:rsidRDefault="001325B9" w:rsidP="001325B9">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 xml:space="preserve">In 2017, a report by the National Conference of State Legislatures indicated that juveniles' incarceration is cost-intensive, ineffective, and pose a threat to young people's future. It alludes to developmental psychologists' works and indicates that adopt a different approach that protects public safety. Juveniles' detention is debilitating consequences to youth's behavior and poses an unwarranted threat to public safety. As a result, a growing number of states are re-evaluating and revising the policies for juvenile correctional mechanisms to reduce the reliance on unnecessary confinement. The study hypothesizes that alternative methods for juvenile corrections that help prevent detention and confinement would reduce </w:t>
      </w:r>
      <w:r>
        <w:rPr>
          <w:rFonts w:ascii="Times New Roman" w:hAnsi="Times New Roman" w:cs="Times New Roman"/>
          <w:sz w:val="24"/>
          <w:szCs w:val="24"/>
        </w:rPr>
        <w:t>recidivism</w:t>
      </w:r>
      <w:r w:rsidRPr="0099545E">
        <w:rPr>
          <w:rFonts w:ascii="Times New Roman" w:hAnsi="Times New Roman" w:cs="Times New Roman"/>
          <w:sz w:val="24"/>
          <w:szCs w:val="24"/>
        </w:rPr>
        <w:t xml:space="preserve"> rates. </w:t>
      </w:r>
    </w:p>
    <w:p w14:paraId="40710998" w14:textId="77777777" w:rsidR="001325B9" w:rsidRPr="0099545E" w:rsidRDefault="001325B9" w:rsidP="001325B9">
      <w:pPr>
        <w:spacing w:line="480" w:lineRule="auto"/>
        <w:rPr>
          <w:rFonts w:ascii="Times New Roman" w:hAnsi="Times New Roman" w:cs="Times New Roman"/>
          <w:sz w:val="24"/>
          <w:szCs w:val="24"/>
        </w:rPr>
      </w:pPr>
      <w:r w:rsidRPr="0099545E">
        <w:rPr>
          <w:rFonts w:ascii="Times New Roman" w:hAnsi="Times New Roman" w:cs="Times New Roman"/>
          <w:sz w:val="24"/>
          <w:szCs w:val="24"/>
        </w:rPr>
        <w:t>Research question: What alternative methods should be adopted in Juvenile Corrections?</w:t>
      </w:r>
    </w:p>
    <w:p w14:paraId="4B89EADA" w14:textId="77777777" w:rsidR="001325B9" w:rsidRPr="0099545E" w:rsidRDefault="001325B9" w:rsidP="001325B9">
      <w:pPr>
        <w:spacing w:line="480" w:lineRule="auto"/>
        <w:jc w:val="center"/>
        <w:rPr>
          <w:rFonts w:ascii="Times New Roman" w:hAnsi="Times New Roman" w:cs="Times New Roman"/>
          <w:b/>
          <w:sz w:val="24"/>
          <w:szCs w:val="24"/>
        </w:rPr>
      </w:pPr>
      <w:r w:rsidRPr="0099545E">
        <w:rPr>
          <w:rFonts w:ascii="Times New Roman" w:hAnsi="Times New Roman" w:cs="Times New Roman"/>
          <w:b/>
          <w:sz w:val="24"/>
          <w:szCs w:val="24"/>
        </w:rPr>
        <w:t>Literature Review</w:t>
      </w:r>
    </w:p>
    <w:p w14:paraId="050396D9" w14:textId="75781B50" w:rsidR="001325B9" w:rsidRPr="0099545E" w:rsidRDefault="001325B9" w:rsidP="001325B9">
      <w:pPr>
        <w:spacing w:line="480" w:lineRule="auto"/>
        <w:rPr>
          <w:rFonts w:ascii="Times New Roman" w:hAnsi="Times New Roman" w:cs="Times New Roman"/>
          <w:b/>
          <w:sz w:val="24"/>
          <w:szCs w:val="24"/>
        </w:rPr>
      </w:pPr>
      <w:r w:rsidRPr="0099545E">
        <w:rPr>
          <w:rFonts w:ascii="Times New Roman" w:hAnsi="Times New Roman" w:cs="Times New Roman"/>
          <w:b/>
          <w:sz w:val="24"/>
          <w:szCs w:val="24"/>
        </w:rPr>
        <w:t xml:space="preserve">History of the </w:t>
      </w:r>
      <w:r w:rsidR="002364F9" w:rsidRPr="0099545E">
        <w:rPr>
          <w:rFonts w:ascii="Times New Roman" w:hAnsi="Times New Roman" w:cs="Times New Roman"/>
          <w:b/>
          <w:sz w:val="24"/>
          <w:szCs w:val="24"/>
        </w:rPr>
        <w:t>Juvenile Justice System</w:t>
      </w:r>
    </w:p>
    <w:p w14:paraId="75BEBAA7" w14:textId="77777777" w:rsidR="001325B9" w:rsidRPr="0099545E" w:rsidRDefault="001325B9" w:rsidP="001325B9">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 xml:space="preserve">Before forming the juvenile justice system, the intervention efforts for troubled youths were anchored on family control. A delinquent child would be removed from their family and placed with other families, a legal doctrine known as </w:t>
      </w:r>
      <w:r w:rsidRPr="0099545E">
        <w:rPr>
          <w:rFonts w:ascii="Times New Roman" w:hAnsi="Times New Roman" w:cs="Times New Roman"/>
          <w:i/>
          <w:sz w:val="24"/>
          <w:szCs w:val="24"/>
        </w:rPr>
        <w:t>loco parentis.</w:t>
      </w:r>
      <w:r w:rsidRPr="0099545E">
        <w:rPr>
          <w:rFonts w:ascii="Times New Roman" w:hAnsi="Times New Roman" w:cs="Times New Roman"/>
          <w:sz w:val="24"/>
          <w:szCs w:val="24"/>
        </w:rPr>
        <w:t xml:space="preserve"> In most cases, the children would become indentured servants for their new family. However, if there were no suitable families for placement, the child would be placed in an almshouse. This was a locked one-room structure that housed all types of people with different social, behavioral problems.</w:t>
      </w:r>
      <w:r w:rsidRPr="0099545E">
        <w:rPr>
          <w:sz w:val="24"/>
          <w:szCs w:val="24"/>
        </w:rPr>
        <w:t xml:space="preserve"> </w:t>
      </w:r>
      <w:r w:rsidRPr="0099545E">
        <w:rPr>
          <w:rFonts w:ascii="Times New Roman" w:hAnsi="Times New Roman" w:cs="Times New Roman"/>
          <w:sz w:val="24"/>
          <w:szCs w:val="24"/>
        </w:rPr>
        <w:t>The almshouses had many flaws and did little in correcting the juveniles. The process of locking both the children and adults in the same house could harden the youthful offenders instead of rehabilitating them. The setup would also expose vulnerable children to child abuse</w:t>
      </w:r>
      <w:r>
        <w:rPr>
          <w:rFonts w:ascii="Times New Roman" w:hAnsi="Times New Roman" w:cs="Times New Roman"/>
          <w:sz w:val="24"/>
          <w:szCs w:val="24"/>
        </w:rPr>
        <w:t xml:space="preserve"> (Mallet and</w:t>
      </w:r>
      <w:r w:rsidRPr="0099545E">
        <w:rPr>
          <w:rFonts w:ascii="Times New Roman" w:hAnsi="Times New Roman" w:cs="Times New Roman"/>
          <w:sz w:val="24"/>
          <w:szCs w:val="24"/>
        </w:rPr>
        <w:t xml:space="preserve"> Tedor,</w:t>
      </w:r>
      <w:r>
        <w:rPr>
          <w:rFonts w:ascii="Times New Roman" w:hAnsi="Times New Roman" w:cs="Times New Roman"/>
          <w:sz w:val="24"/>
          <w:szCs w:val="24"/>
        </w:rPr>
        <w:t xml:space="preserve"> 2018)</w:t>
      </w:r>
      <w:r w:rsidRPr="0099545E">
        <w:rPr>
          <w:rFonts w:ascii="Times New Roman" w:hAnsi="Times New Roman" w:cs="Times New Roman"/>
          <w:sz w:val="24"/>
          <w:szCs w:val="24"/>
        </w:rPr>
        <w:t xml:space="preserve">. The facility was a health hazard to the children because both the healthy and the sick were restrained in the same room, which increased the chances of spreading infectious diseases.  </w:t>
      </w:r>
    </w:p>
    <w:p w14:paraId="310B7EDF" w14:textId="77777777" w:rsidR="001325B9" w:rsidRPr="0099545E" w:rsidRDefault="001325B9" w:rsidP="001325B9">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In the 1800s, the poverty levels rose significantly in most parts of the country. This era was also characterized by increased urban growth, especially in the Northeastern region, immigrant influxes, and economic slumps. The situation led to the establishing new facilities referred to as the houses of refuge within major cities meant to regulate the orphaned or the troubled children (Popple, 2018). The house of refuge was useful in separating the children from adults and incorporating education in the facility. However, putting the delinquent and less privileged children in the same room undermined the juvenile correction process. The push towards establishing these facilities by wealthy conservatives was not geared towards improving the juvenile correction system. It aimed to regulate the growing poverty class and the underlying fear of social unrest and its impact and influence on children.</w:t>
      </w:r>
    </w:p>
    <w:p w14:paraId="210F0190" w14:textId="77777777" w:rsidR="001325B9" w:rsidRPr="0099545E" w:rsidRDefault="001325B9" w:rsidP="001325B9">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The support of the house of refuge led to establishing the "parent of the country" doctrine, which involved many legal decisions that gave the state the power to act as a benevolent legal guardian in cases where the family was either unwilling or could not take care of their children. The laws also gave the state the mandate to discipline or control youthful offenders. The establishment of the refuge houses marked the first important step towards juvenile correction by providing separate facilities for adults and children and incorporating education. A single facility could hold approximately 1000 children who comprised of orphans, delinquents, and the neglected. The fortress-like structure utilized corporal punishments, a punitive environment, and solitary confinement. The children in this facility were abused and neglected. The black adolescent and children were confined in separate houses. For instance, Philadelphia's city had established separate refuge houses for the whites and the colored children. The black children were restrained in this facility longer in comparison to the white children. Reformers soon established the Child-Saving Movement, which eventually led to juvenile courts</w:t>
      </w:r>
      <w:r>
        <w:rPr>
          <w:rFonts w:ascii="Times New Roman" w:hAnsi="Times New Roman" w:cs="Times New Roman"/>
          <w:sz w:val="24"/>
          <w:szCs w:val="24"/>
        </w:rPr>
        <w:t xml:space="preserve"> (Mallet and</w:t>
      </w:r>
      <w:r w:rsidRPr="0099545E">
        <w:rPr>
          <w:rFonts w:ascii="Times New Roman" w:hAnsi="Times New Roman" w:cs="Times New Roman"/>
          <w:sz w:val="24"/>
          <w:szCs w:val="24"/>
        </w:rPr>
        <w:t xml:space="preserve"> Tedor,</w:t>
      </w:r>
      <w:r>
        <w:rPr>
          <w:rFonts w:ascii="Times New Roman" w:hAnsi="Times New Roman" w:cs="Times New Roman"/>
          <w:sz w:val="24"/>
          <w:szCs w:val="24"/>
        </w:rPr>
        <w:t xml:space="preserve"> 2018).</w:t>
      </w:r>
      <w:r w:rsidRPr="0099545E">
        <w:rPr>
          <w:rFonts w:ascii="Times New Roman" w:hAnsi="Times New Roman" w:cs="Times New Roman"/>
          <w:sz w:val="24"/>
          <w:szCs w:val="24"/>
        </w:rPr>
        <w:t xml:space="preserve"> The juvenile courts would later represent the first selective criminal code in the United States that was not equally applied to all citizens.</w:t>
      </w:r>
    </w:p>
    <w:p w14:paraId="57BBAEE7" w14:textId="77777777" w:rsidR="001325B9" w:rsidRPr="0099545E" w:rsidRDefault="001325B9" w:rsidP="001325B9">
      <w:pPr>
        <w:spacing w:line="480" w:lineRule="auto"/>
        <w:rPr>
          <w:rFonts w:ascii="Times New Roman" w:hAnsi="Times New Roman" w:cs="Times New Roman"/>
          <w:b/>
          <w:sz w:val="24"/>
          <w:szCs w:val="24"/>
        </w:rPr>
      </w:pPr>
      <w:r w:rsidRPr="0099545E">
        <w:rPr>
          <w:rFonts w:ascii="Times New Roman" w:hAnsi="Times New Roman" w:cs="Times New Roman"/>
          <w:b/>
          <w:sz w:val="24"/>
          <w:szCs w:val="24"/>
        </w:rPr>
        <w:t>Struggle for Reforms</w:t>
      </w:r>
    </w:p>
    <w:p w14:paraId="5631B998" w14:textId="77777777" w:rsidR="001325B9" w:rsidRPr="0099545E" w:rsidRDefault="001325B9" w:rsidP="001325B9">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The juvenile court's initial rehabilitative philosophy was overwhelmed by the expansion of youthful offenders being placed in incarceration and detention facilities. Institutionalization became the critical determination and outcome for youthful offenders. The young offenders who were taken to court and found delinquent were sent locked up in a facility. The correctional facility grew significantly, expanding its population occupancy from 100,000 to 400,000 between the 1940s the 1960s, respectively</w:t>
      </w:r>
      <w:r>
        <w:rPr>
          <w:rFonts w:ascii="Times New Roman" w:hAnsi="Times New Roman" w:cs="Times New Roman"/>
          <w:sz w:val="24"/>
          <w:szCs w:val="24"/>
        </w:rPr>
        <w:t xml:space="preserve"> (Mallet and </w:t>
      </w:r>
      <w:r w:rsidRPr="0099545E">
        <w:rPr>
          <w:rFonts w:ascii="Times New Roman" w:hAnsi="Times New Roman" w:cs="Times New Roman"/>
          <w:sz w:val="24"/>
          <w:szCs w:val="24"/>
        </w:rPr>
        <w:t>Tedor,</w:t>
      </w:r>
      <w:r>
        <w:rPr>
          <w:rFonts w:ascii="Times New Roman" w:hAnsi="Times New Roman" w:cs="Times New Roman"/>
          <w:sz w:val="24"/>
          <w:szCs w:val="24"/>
        </w:rPr>
        <w:t xml:space="preserve"> 2018).</w:t>
      </w:r>
      <w:r w:rsidRPr="0099545E">
        <w:rPr>
          <w:rFonts w:ascii="Times New Roman" w:hAnsi="Times New Roman" w:cs="Times New Roman"/>
          <w:sz w:val="24"/>
          <w:szCs w:val="24"/>
        </w:rPr>
        <w:t xml:space="preserve"> The juvenile courts made positive steps towards improving juvenile correction, but it was limited in terms of delinquency prevention and reformation. In this period, there was a significant growth of the juvenile court, creating room for more minor offenses such as truancy issues and other child welfare issues</w:t>
      </w:r>
      <w:r>
        <w:rPr>
          <w:rFonts w:ascii="Times New Roman" w:hAnsi="Times New Roman" w:cs="Times New Roman"/>
          <w:sz w:val="24"/>
          <w:szCs w:val="24"/>
        </w:rPr>
        <w:t xml:space="preserve"> (</w:t>
      </w:r>
      <w:r w:rsidRPr="0099545E">
        <w:rPr>
          <w:rFonts w:ascii="Times New Roman" w:hAnsi="Times New Roman" w:cs="Times New Roman"/>
          <w:sz w:val="24"/>
          <w:szCs w:val="24"/>
        </w:rPr>
        <w:t>Finley</w:t>
      </w:r>
      <w:r>
        <w:rPr>
          <w:rFonts w:ascii="Times New Roman" w:hAnsi="Times New Roman" w:cs="Times New Roman"/>
          <w:sz w:val="24"/>
          <w:szCs w:val="24"/>
        </w:rPr>
        <w:t>, 2007)</w:t>
      </w:r>
      <w:r w:rsidRPr="0099545E">
        <w:rPr>
          <w:rFonts w:ascii="Times New Roman" w:hAnsi="Times New Roman" w:cs="Times New Roman"/>
          <w:sz w:val="24"/>
          <w:szCs w:val="24"/>
        </w:rPr>
        <w:t>. Some of the significant changes in the juvenile justice system that occurred during this period had a substantial impact on the federal government, state reformation, and U.S. Supreme Court roles in establishing youthful offenders' rights.</w:t>
      </w:r>
    </w:p>
    <w:p w14:paraId="4CA9E8B7" w14:textId="77777777" w:rsidR="001325B9" w:rsidRPr="0099545E" w:rsidRDefault="001325B9" w:rsidP="001325B9">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The institutions had numerous flaws that limited their effectiveness in the juvenile correction. The facilities were overcrowded because they were substandard. The environment was punitive and controlling and lacked medical care and rehabilitative services for young offenders</w:t>
      </w:r>
      <w:r>
        <w:rPr>
          <w:rFonts w:ascii="Times New Roman" w:hAnsi="Times New Roman" w:cs="Times New Roman"/>
          <w:sz w:val="24"/>
          <w:szCs w:val="24"/>
        </w:rPr>
        <w:t xml:space="preserve">. </w:t>
      </w:r>
      <w:r w:rsidRPr="0099545E">
        <w:rPr>
          <w:rFonts w:ascii="Times New Roman" w:hAnsi="Times New Roman" w:cs="Times New Roman"/>
          <w:sz w:val="24"/>
          <w:szCs w:val="24"/>
        </w:rPr>
        <w:t>Most of the interventions employed by these institutions, such as group treatment, environmental management skills, and therapies, had no positive effect on youthful offenders. Although the juvenile courts still handled most low-income children's cases, the community-based corrections introduced alternatives to incarceration</w:t>
      </w:r>
      <w:r>
        <w:rPr>
          <w:rFonts w:ascii="Times New Roman" w:hAnsi="Times New Roman" w:cs="Times New Roman"/>
          <w:sz w:val="24"/>
          <w:szCs w:val="24"/>
        </w:rPr>
        <w:t xml:space="preserve"> </w:t>
      </w:r>
      <w:r w:rsidRPr="0099545E">
        <w:rPr>
          <w:rFonts w:ascii="Times New Roman" w:hAnsi="Times New Roman" w:cs="Times New Roman"/>
          <w:sz w:val="24"/>
          <w:szCs w:val="24"/>
        </w:rPr>
        <w:t xml:space="preserve">(Aguado, 2018). The other options include partial release supervision, group homes, and halfway houses.  </w:t>
      </w:r>
    </w:p>
    <w:p w14:paraId="2D518EEC" w14:textId="77777777" w:rsidR="001325B9" w:rsidRPr="0099545E" w:rsidRDefault="001325B9" w:rsidP="001325B9">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The Kennedy Administration appointed a juvenile delinquency committee in 1961. The committee pursued a preventive focus for the troubled children, identifying factors linked to delinquency, and determining the prevailing diversionary alternatives from delinquency adjudication (Cole &amp; Smith, 2007). In 1974, the first federal law on grant-making was established under the Juvenile Justice and Delinquency Prevention Act. The law funded most juvenile court's programs and requested the removal of young offenders from the adult's jails and releasing status offenders from corrective facilities. Some states made some effort to shift from the poorly maintained facilities to adopting small, community-based environment. The move was necessitated by the federal court's decision to deinstitutionalize these facilities in their quest to protect the due process. The process reduced the youthful offenders' population in incarceration by almost 90%</w:t>
      </w:r>
      <w:r>
        <w:rPr>
          <w:rFonts w:ascii="Times New Roman" w:hAnsi="Times New Roman" w:cs="Times New Roman"/>
          <w:sz w:val="24"/>
          <w:szCs w:val="24"/>
        </w:rPr>
        <w:t xml:space="preserve"> (</w:t>
      </w:r>
      <w:r w:rsidRPr="0099545E">
        <w:rPr>
          <w:rFonts w:ascii="Times New Roman" w:hAnsi="Times New Roman" w:cs="Times New Roman"/>
          <w:sz w:val="24"/>
          <w:szCs w:val="24"/>
        </w:rPr>
        <w:t>Hancock,</w:t>
      </w:r>
      <w:r>
        <w:rPr>
          <w:rFonts w:ascii="Times New Roman" w:hAnsi="Times New Roman" w:cs="Times New Roman"/>
          <w:sz w:val="24"/>
          <w:szCs w:val="24"/>
        </w:rPr>
        <w:t xml:space="preserve"> 2009).</w:t>
      </w:r>
      <w:r w:rsidRPr="0099545E">
        <w:rPr>
          <w:rFonts w:ascii="Times New Roman" w:hAnsi="Times New Roman" w:cs="Times New Roman"/>
          <w:sz w:val="24"/>
          <w:szCs w:val="24"/>
        </w:rPr>
        <w:t xml:space="preserve"> The ineffectiveness of these programs and other important policy areas led to a shift towards retribution and punishment within juvenile justice. </w:t>
      </w:r>
    </w:p>
    <w:p w14:paraId="2CE4B06E" w14:textId="77777777" w:rsidR="001325B9" w:rsidRPr="0099545E" w:rsidRDefault="001325B9" w:rsidP="001325B9">
      <w:pPr>
        <w:spacing w:line="480" w:lineRule="auto"/>
        <w:rPr>
          <w:rFonts w:ascii="Times New Roman" w:hAnsi="Times New Roman" w:cs="Times New Roman"/>
          <w:b/>
          <w:sz w:val="24"/>
          <w:szCs w:val="24"/>
        </w:rPr>
      </w:pPr>
      <w:r w:rsidRPr="0099545E">
        <w:rPr>
          <w:rFonts w:ascii="Times New Roman" w:hAnsi="Times New Roman" w:cs="Times New Roman"/>
          <w:b/>
          <w:sz w:val="24"/>
          <w:szCs w:val="24"/>
        </w:rPr>
        <w:t>Today’s Juvenile Correction</w:t>
      </w:r>
    </w:p>
    <w:p w14:paraId="5C512461" w14:textId="77777777" w:rsidR="001325B9" w:rsidRPr="0099545E" w:rsidRDefault="001325B9" w:rsidP="00CB5067">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 xml:space="preserve">The focus on punitive correction measures within the juvenile justice system began to disintegrate in the late 1990s. Although the reforms have been intermittent, there has been a recognition that policymakers' approach was causing more harm than good to the youth across communities. They realized that the large expenses on correction activities were putting a strain on many state budgets. Besides, most children's offenders are barely severe or chronic and respond positively to preventive and diversionary intervention mechanisms (Mallet and Tedor, 2018). There have been significant developments in creating evidence-based interventions and protocols with harsh disciplinary measures being castigated. </w:t>
      </w:r>
    </w:p>
    <w:p w14:paraId="2FED94D3" w14:textId="77777777" w:rsidR="001325B9" w:rsidRPr="0099545E" w:rsidRDefault="001325B9" w:rsidP="00CB5067">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The Juvenile Justice and Delinquency Prevention Act has installed several reforms that offer a shift from a disciplinary paradigm to a rehabilitative approach and incentivized the states to follow them. The act has required states to establish the existence and the scope of their disproportionate confinement of Juvenile offenders. It also highlights the challenges and difficulties of placing youthful offenders in adult jail facilities (Mallet and Tedor, 2018). Juvenile Justice and Delinquency's office supports juvenile offenders' rehabilitation with more attention on the effect of trauma on the system, mental health collaboration in juvenile courts, involvement of girls and delinquency, and providing funds for evidence-based programs.</w:t>
      </w:r>
    </w:p>
    <w:p w14:paraId="48733898" w14:textId="77777777" w:rsidR="001325B9" w:rsidRPr="0099545E" w:rsidRDefault="001325B9" w:rsidP="00117F4E">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 xml:space="preserve">In 2016, President Obama barred the use of solitary confinement of youthful offenders held by federal correctional facilities in the Eighth Amendment of the Cruel and Unusual Punishment Clause (Muir, 2016). This is because the practice has long-term harmful effects on most incarcerated offenders' psychology and behavior. Such amendments and research on brain science and supportive developmental psychology have increasingly acknowledged that juvenile offenders are distinctively different from adult offenders. Besides, a ruling by the Supreme Court in 2002 developed a new paradigm on juvenile offenders; it relied on the evidence from developmental psychology and brain science to declare that youth offenders are not adult offenders and can change. </w:t>
      </w:r>
    </w:p>
    <w:p w14:paraId="074F062D" w14:textId="77777777" w:rsidR="001325B9" w:rsidRPr="0099545E" w:rsidRDefault="001325B9" w:rsidP="00CB629D">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Through research, it was found that juveniles' brains do not develop fully until in their mid-20s, and the impulsive and emotional, thereby being vulnerable to extrinsic coercion (Mallet and Tedor, 2018). Most of the juvenile involvement in criminal activities is part of their self-identity development process, and most of them will grow out of these tendencies. There is evidence of significant modifications of brain anatomy and function during adolescence. This suggests that the behavioral tendencies result from the brain systems' imbalances due to biological immaturity (</w:t>
      </w:r>
      <w:r w:rsidRPr="0099545E">
        <w:rPr>
          <w:rFonts w:ascii="Times New Roman" w:eastAsia="Times New Roman" w:hAnsi="Times New Roman" w:cs="Times New Roman"/>
          <w:sz w:val="24"/>
          <w:szCs w:val="24"/>
        </w:rPr>
        <w:t>National Research Council, 2013).</w:t>
      </w:r>
      <w:r w:rsidRPr="0099545E">
        <w:rPr>
          <w:rFonts w:ascii="Times New Roman" w:hAnsi="Times New Roman" w:cs="Times New Roman"/>
          <w:sz w:val="24"/>
          <w:szCs w:val="24"/>
        </w:rPr>
        <w:t xml:space="preserve"> This knowledge has impacted the contemporary reforms in the juvenile justice system's design and operation and questioned the core presumptions that drove the system in the 1900s.</w:t>
      </w:r>
    </w:p>
    <w:p w14:paraId="7DAC8F7C" w14:textId="77777777" w:rsidR="001325B9" w:rsidRPr="0099545E" w:rsidRDefault="001325B9" w:rsidP="00FA63C3">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Among the contemporary reforms in the Juvenile justice system, there has been an improvement towards access to quality mental health services, which is crucial in determining juvenile cases. Several states have designed and proposed evidence-based programs to reduce recidivism. However, youth offenders are still being confined, with some states increasing juvenile court jurisdiction's age. Besides, the states have sanctioned plans to improve juveniles' confinement conditions in response to the numerous lawsuits of alleged unconstitutional conditions and abuse cases in juvenile facilities (</w:t>
      </w:r>
      <w:r w:rsidRPr="0099545E">
        <w:rPr>
          <w:rFonts w:ascii="Times New Roman" w:eastAsia="Times New Roman" w:hAnsi="Times New Roman" w:cs="Times New Roman"/>
          <w:sz w:val="24"/>
          <w:szCs w:val="24"/>
        </w:rPr>
        <w:t>National Research Council, 2013)</w:t>
      </w:r>
      <w:r w:rsidRPr="0099545E">
        <w:rPr>
          <w:rFonts w:ascii="Times New Roman" w:hAnsi="Times New Roman" w:cs="Times New Roman"/>
          <w:sz w:val="24"/>
          <w:szCs w:val="24"/>
        </w:rPr>
        <w:t>. There are yet to be reforms that offer alternatives to detention and confinement.</w:t>
      </w:r>
    </w:p>
    <w:p w14:paraId="60098F84" w14:textId="77777777" w:rsidR="001325B9" w:rsidRPr="0099545E" w:rsidRDefault="001325B9" w:rsidP="001325B9">
      <w:pPr>
        <w:spacing w:line="480" w:lineRule="auto"/>
        <w:jc w:val="center"/>
        <w:rPr>
          <w:rFonts w:ascii="Times New Roman" w:hAnsi="Times New Roman" w:cs="Times New Roman"/>
          <w:b/>
          <w:bCs/>
          <w:sz w:val="24"/>
          <w:szCs w:val="24"/>
        </w:rPr>
      </w:pPr>
      <w:r w:rsidRPr="0099545E">
        <w:rPr>
          <w:rFonts w:ascii="Times New Roman" w:hAnsi="Times New Roman" w:cs="Times New Roman"/>
          <w:b/>
          <w:bCs/>
          <w:sz w:val="24"/>
          <w:szCs w:val="24"/>
        </w:rPr>
        <w:t>Data and Methodology</w:t>
      </w:r>
    </w:p>
    <w:p w14:paraId="69D3A460" w14:textId="77777777" w:rsidR="001325B9" w:rsidRPr="0099545E" w:rsidRDefault="001325B9" w:rsidP="001325B9">
      <w:pPr>
        <w:spacing w:line="480" w:lineRule="auto"/>
        <w:rPr>
          <w:rFonts w:ascii="Times New Roman" w:hAnsi="Times New Roman" w:cs="Times New Roman"/>
          <w:b/>
          <w:sz w:val="24"/>
          <w:szCs w:val="24"/>
        </w:rPr>
      </w:pPr>
      <w:r w:rsidRPr="0099545E">
        <w:rPr>
          <w:rFonts w:ascii="Times New Roman" w:hAnsi="Times New Roman" w:cs="Times New Roman"/>
          <w:b/>
          <w:sz w:val="24"/>
          <w:szCs w:val="24"/>
        </w:rPr>
        <w:t>Concepts</w:t>
      </w:r>
    </w:p>
    <w:p w14:paraId="7755E684" w14:textId="77777777" w:rsidR="001325B9" w:rsidRPr="0099545E" w:rsidRDefault="001325B9" w:rsidP="001325B9">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 xml:space="preserve">All the interventions that have been applied in the history of juvenile correction have proved that punitive measures do not always yield positive results. Numerous effective alternative methods should be adopted in a juvenile correction. The best alternatives for juvenile correction is the </w:t>
      </w:r>
      <w:r w:rsidRPr="004A63A5">
        <w:rPr>
          <w:rFonts w:ascii="Times New Roman" w:hAnsi="Times New Roman" w:cs="Times New Roman"/>
          <w:sz w:val="24"/>
          <w:szCs w:val="24"/>
        </w:rPr>
        <w:t>utilization of local treatment methods</w:t>
      </w:r>
      <w:r w:rsidRPr="0099545E">
        <w:rPr>
          <w:rFonts w:ascii="Times New Roman" w:hAnsi="Times New Roman" w:cs="Times New Roman"/>
          <w:sz w:val="24"/>
          <w:szCs w:val="24"/>
        </w:rPr>
        <w:t xml:space="preserve"> (Bernstein, 2016). The youthful offenders under the local treatment methods are taught essential life skills lessons that will help them become beneficial to society in the future. The offenders are also taught how to manage their emotions, which could lead them to commit crimes. According to Alternatives to Secure Detention and Confinement of Juvenile Offenders, court officials must balance the interests of public safety with the youth's needs when making decisions about which program to place a juvenile offender and which level of restriction is required (Austin, Johnson, Weitzer, 2005). In many cases, offenders can be effectively rehabilitated through community-based supervision and intervention. But on the other hand, juvenile offenders who commit serious or violent crimes may require confinement, intensive supervision, and intervention to be rehabilitated. </w:t>
      </w:r>
    </w:p>
    <w:p w14:paraId="35794885" w14:textId="77777777" w:rsidR="001325B9" w:rsidRPr="0099545E" w:rsidRDefault="001325B9" w:rsidP="001325B9">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Secure detention is different from secure confinement as detention refers to the holding of youth, upon arrest, in a juvenile detention facility, and confinement refers to a child who has been adjudicated and committed to correctional facilities for periods ranging from a few months to several years. Confinement facilities have a much broader array of programs than detention facilities (Austin, Johnson, Weitzer, 2005). However, recent data indicate that one-third of all youth held in juvenile detention centers are detained for status offenses and technical violations of probation (Arthur, 2001). It is believed that detaining youth in facilities before adjudication should be a last resort option for serious, violent, and chronic offenders. Those repeatedly fail to appear for their scheduled court dates.</w:t>
      </w:r>
    </w:p>
    <w:p w14:paraId="08DFE5D2" w14:textId="77777777" w:rsidR="001325B9" w:rsidRPr="0099545E" w:rsidRDefault="001325B9" w:rsidP="001325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w:t>
      </w:r>
      <w:r w:rsidRPr="00371184">
        <w:rPr>
          <w:rFonts w:ascii="Times New Roman" w:hAnsi="Times New Roman" w:cs="Times New Roman"/>
          <w:sz w:val="24"/>
          <w:szCs w:val="24"/>
        </w:rPr>
        <w:t>numerous programs for juvenile off</w:t>
      </w:r>
      <w:r>
        <w:rPr>
          <w:rFonts w:ascii="Times New Roman" w:hAnsi="Times New Roman" w:cs="Times New Roman"/>
          <w:sz w:val="24"/>
          <w:szCs w:val="24"/>
        </w:rPr>
        <w:t xml:space="preserve">enders, including the </w:t>
      </w:r>
      <w:r w:rsidRPr="00371184">
        <w:rPr>
          <w:rFonts w:ascii="Times New Roman" w:hAnsi="Times New Roman" w:cs="Times New Roman"/>
          <w:sz w:val="24"/>
          <w:szCs w:val="24"/>
        </w:rPr>
        <w:t>Positive Youth Development Program and a Mentorship Program. Each</w:t>
      </w:r>
      <w:r w:rsidRPr="0099545E">
        <w:rPr>
          <w:rFonts w:ascii="Times New Roman" w:hAnsi="Times New Roman" w:cs="Times New Roman"/>
          <w:sz w:val="24"/>
          <w:szCs w:val="24"/>
        </w:rPr>
        <w:t xml:space="preserve"> program has a different goal, but all want to achieve the same outcome of rehabilitating our youth. The Positive Youth Development Program reinforces the commitment to reach as many youths as possible by partnering with youth.gov and other agencies. The Mentorship Program enhances the community by promoting great opportunities for those in continuing services</w:t>
      </w:r>
      <w:r>
        <w:rPr>
          <w:rFonts w:ascii="Times New Roman" w:hAnsi="Times New Roman" w:cs="Times New Roman"/>
          <w:sz w:val="24"/>
          <w:szCs w:val="24"/>
        </w:rPr>
        <w:t xml:space="preserve"> after completing their program (</w:t>
      </w:r>
      <w:r w:rsidRPr="00785E4D">
        <w:rPr>
          <w:rFonts w:ascii="Times New Roman" w:eastAsia="Times New Roman" w:hAnsi="Times New Roman" w:cs="Times New Roman"/>
          <w:sz w:val="24"/>
          <w:szCs w:val="24"/>
        </w:rPr>
        <w:t>Austin</w:t>
      </w:r>
      <w:r>
        <w:rPr>
          <w:rFonts w:ascii="Times New Roman" w:eastAsia="Times New Roman" w:hAnsi="Times New Roman" w:cs="Times New Roman"/>
          <w:sz w:val="24"/>
          <w:szCs w:val="24"/>
        </w:rPr>
        <w:t>, Dedel and</w:t>
      </w:r>
      <w:r w:rsidRPr="00785E4D">
        <w:rPr>
          <w:rFonts w:ascii="Times New Roman" w:eastAsia="Times New Roman" w:hAnsi="Times New Roman" w:cs="Times New Roman"/>
          <w:sz w:val="24"/>
          <w:szCs w:val="24"/>
        </w:rPr>
        <w:t xml:space="preserve"> Weitzer</w:t>
      </w:r>
      <w:r>
        <w:rPr>
          <w:rFonts w:ascii="Times New Roman" w:eastAsia="Times New Roman" w:hAnsi="Times New Roman" w:cs="Times New Roman"/>
          <w:sz w:val="24"/>
          <w:szCs w:val="24"/>
        </w:rPr>
        <w:t>, 2005)</w:t>
      </w:r>
    </w:p>
    <w:p w14:paraId="1080520E" w14:textId="77777777" w:rsidR="001325B9" w:rsidRPr="0099545E" w:rsidRDefault="001325B9" w:rsidP="001325B9">
      <w:pPr>
        <w:spacing w:line="480" w:lineRule="auto"/>
        <w:rPr>
          <w:rFonts w:ascii="Times New Roman" w:hAnsi="Times New Roman" w:cs="Times New Roman"/>
          <w:b/>
          <w:sz w:val="24"/>
          <w:szCs w:val="24"/>
        </w:rPr>
      </w:pPr>
      <w:r w:rsidRPr="0099545E">
        <w:rPr>
          <w:rFonts w:ascii="Times New Roman" w:hAnsi="Times New Roman" w:cs="Times New Roman"/>
          <w:b/>
          <w:sz w:val="24"/>
          <w:szCs w:val="24"/>
        </w:rPr>
        <w:t>Operationalization</w:t>
      </w:r>
    </w:p>
    <w:p w14:paraId="25D88F5F" w14:textId="77777777" w:rsidR="001325B9" w:rsidRPr="0099545E" w:rsidRDefault="001325B9" w:rsidP="00D670D4">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The essence of operationalization is to define the concepts into measurable variables. The alternative interventions for juvenile corrections are operationalized by converting the concepts into measurement variables. This is done by measuring the intended and unintended outcomes and linking them to the program's goals and objectives. The programs are evaluated by assessing their impact, effectiveness, efficiency, and relevance to juvenile correction. Impact is the sum of the primary and secondary effects of the intervention. Effectiveness is the extent to which the intervention achieves its expected goals and leads to the planned outcomes</w:t>
      </w:r>
      <w:r>
        <w:rPr>
          <w:rFonts w:ascii="Times New Roman" w:hAnsi="Times New Roman" w:cs="Times New Roman"/>
          <w:sz w:val="24"/>
          <w:szCs w:val="24"/>
        </w:rPr>
        <w:t xml:space="preserve"> (</w:t>
      </w:r>
      <w:r w:rsidRPr="0099545E">
        <w:rPr>
          <w:rFonts w:ascii="Times New Roman" w:hAnsi="Times New Roman" w:cs="Times New Roman"/>
          <w:sz w:val="24"/>
          <w:szCs w:val="24"/>
        </w:rPr>
        <w:t>United Nations Office on Drugs and Crime</w:t>
      </w:r>
      <w:r>
        <w:rPr>
          <w:rFonts w:ascii="Times New Roman" w:hAnsi="Times New Roman" w:cs="Times New Roman"/>
          <w:sz w:val="24"/>
          <w:szCs w:val="24"/>
        </w:rPr>
        <w:t>, 2010)</w:t>
      </w:r>
      <w:r w:rsidRPr="0099545E">
        <w:rPr>
          <w:rFonts w:ascii="Times New Roman" w:hAnsi="Times New Roman" w:cs="Times New Roman"/>
          <w:sz w:val="24"/>
          <w:szCs w:val="24"/>
        </w:rPr>
        <w:t>. Efficiency is a measurement of how well the program uses resources to provide expected output; relevance is the measurement of the extent to which the program's objectives are consistent with the needs of the beneficiaries and the objectives of resource donors.</w:t>
      </w:r>
    </w:p>
    <w:p w14:paraId="0000F067" w14:textId="77777777" w:rsidR="001325B9" w:rsidRPr="0099545E" w:rsidRDefault="001325B9" w:rsidP="00D670D4">
      <w:pPr>
        <w:spacing w:line="480" w:lineRule="auto"/>
        <w:ind w:firstLine="720"/>
        <w:rPr>
          <w:rFonts w:ascii="Times New Roman" w:hAnsi="Times New Roman" w:cs="Times New Roman"/>
          <w:sz w:val="24"/>
          <w:szCs w:val="24"/>
        </w:rPr>
      </w:pPr>
      <w:r w:rsidRPr="0099545E">
        <w:rPr>
          <w:rFonts w:ascii="Times New Roman" w:hAnsi="Times New Roman" w:cs="Times New Roman"/>
          <w:sz w:val="24"/>
          <w:szCs w:val="24"/>
        </w:rPr>
        <w:t>In the domain of juvenile justice, the relevance of an intervention program is evaluated along two axes, including the public safety axis, defined by how it responds to public safety and crime prevention, and the normative axis defined convention of children's rights and other international standards.</w:t>
      </w:r>
      <w:r>
        <w:rPr>
          <w:rFonts w:ascii="Times New Roman" w:hAnsi="Times New Roman" w:cs="Times New Roman"/>
          <w:sz w:val="24"/>
          <w:szCs w:val="24"/>
        </w:rPr>
        <w:t xml:space="preserve"> The practical relevance is ascertained by understanding the prevailing situation and having access to appropriate baseline data, and carefully evaluating the program's problem to address. The question to ask to operationalize an intervention includes the tasks intended to address a problem and where they successfully implemented?  If they were executed successfully, what was the output (</w:t>
      </w:r>
      <w:r w:rsidRPr="0099545E">
        <w:rPr>
          <w:rFonts w:ascii="Times New Roman" w:hAnsi="Times New Roman" w:cs="Times New Roman"/>
          <w:sz w:val="24"/>
          <w:szCs w:val="24"/>
        </w:rPr>
        <w:t>United Nations Office on Drugs and Crime</w:t>
      </w:r>
      <w:r>
        <w:rPr>
          <w:rFonts w:ascii="Times New Roman" w:hAnsi="Times New Roman" w:cs="Times New Roman"/>
          <w:sz w:val="24"/>
          <w:szCs w:val="24"/>
        </w:rPr>
        <w:t>, 2010)? Evaluating the intervention's effectiveness involves measuring the change in the observed context and attributing the intervention's transition.</w:t>
      </w:r>
    </w:p>
    <w:p w14:paraId="3F135E6F" w14:textId="77777777" w:rsidR="001325B9" w:rsidRPr="00D10E0B" w:rsidRDefault="001325B9" w:rsidP="001325B9">
      <w:pPr>
        <w:spacing w:line="480" w:lineRule="auto"/>
        <w:rPr>
          <w:rFonts w:ascii="Times New Roman" w:hAnsi="Times New Roman" w:cs="Times New Roman"/>
          <w:b/>
          <w:sz w:val="24"/>
          <w:szCs w:val="24"/>
        </w:rPr>
      </w:pPr>
      <w:r w:rsidRPr="00D10E0B">
        <w:rPr>
          <w:rFonts w:ascii="Times New Roman" w:hAnsi="Times New Roman" w:cs="Times New Roman"/>
          <w:b/>
          <w:sz w:val="24"/>
          <w:szCs w:val="24"/>
        </w:rPr>
        <w:t>Measurements</w:t>
      </w:r>
    </w:p>
    <w:p w14:paraId="651A98F2" w14:textId="77777777" w:rsidR="001325B9" w:rsidRDefault="001325B9" w:rsidP="00D670D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interventions' outcomes are measured to obtain data that align with the program's goals and objectives. The measurements will be in the form of indicator variables. A positive youth development program intends to provide appropriate and effective rehabilitative, protective, and educational interventions to juvenile offenders based on suitable assessments of their needs and situations and focused on the child's best interests. The objective is to encourage the use of discretion by correction officers in addressing cases of juvenile crime. The expected outcome is that juvenile correction officials will be careful to ensure that responses to criminal cases involving juveniles are handled in their best interests. The child's rights and needs are not neglected (</w:t>
      </w:r>
      <w:r w:rsidRPr="0099545E">
        <w:rPr>
          <w:rFonts w:ascii="Times New Roman" w:hAnsi="Times New Roman" w:cs="Times New Roman"/>
          <w:sz w:val="24"/>
          <w:szCs w:val="24"/>
        </w:rPr>
        <w:t>United Nations Office on Drugs and Crime</w:t>
      </w:r>
      <w:r>
        <w:rPr>
          <w:rFonts w:ascii="Times New Roman" w:hAnsi="Times New Roman" w:cs="Times New Roman"/>
          <w:sz w:val="24"/>
          <w:szCs w:val="24"/>
        </w:rPr>
        <w:t>, 2010).  The indicator variable for measuring this intervention is the frequency of nondiscretionary responses to criminal incidents involving children.</w:t>
      </w:r>
    </w:p>
    <w:p w14:paraId="486A74A0" w14:textId="77777777" w:rsidR="001325B9" w:rsidRDefault="001325B9" w:rsidP="00696A3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local treatment practices involve educating and training youthful offenders to make them useful in society and avoid criminal activities. The desired outcome is the social adaptation of the children offenders with less recidivism in the short term and long term. The measurement variable is the frequency of recidivism for the youth who receive this education and training. The mentorship program's objective is to offer mental support and motivation to the child who is at risk of getting involved in delinquent activities or dropping out of school. The desired outcome is to shield juveniles who are susceptible to criminal offenses from participating in the activities (</w:t>
      </w:r>
      <w:r w:rsidRPr="0099545E">
        <w:rPr>
          <w:rFonts w:ascii="Times New Roman" w:hAnsi="Times New Roman" w:cs="Times New Roman"/>
          <w:sz w:val="24"/>
          <w:szCs w:val="24"/>
        </w:rPr>
        <w:t>United Nations Office on Drugs and Crime</w:t>
      </w:r>
      <w:r>
        <w:rPr>
          <w:rFonts w:ascii="Times New Roman" w:hAnsi="Times New Roman" w:cs="Times New Roman"/>
          <w:sz w:val="24"/>
          <w:szCs w:val="24"/>
        </w:rPr>
        <w:t xml:space="preserve">, 2010). After implementing the program, the measurement variable is the probability of the mentored youth to engage in criminal activities such as drug abuse and dropping out of school. </w:t>
      </w:r>
    </w:p>
    <w:p w14:paraId="3708E981" w14:textId="77777777" w:rsidR="001325B9" w:rsidRPr="00A759B9" w:rsidRDefault="001325B9" w:rsidP="001325B9">
      <w:pPr>
        <w:spacing w:line="480" w:lineRule="auto"/>
        <w:rPr>
          <w:rFonts w:ascii="Times New Roman" w:hAnsi="Times New Roman" w:cs="Times New Roman"/>
          <w:b/>
          <w:sz w:val="24"/>
          <w:szCs w:val="24"/>
        </w:rPr>
      </w:pPr>
      <w:r w:rsidRPr="00A759B9">
        <w:rPr>
          <w:rFonts w:ascii="Times New Roman" w:hAnsi="Times New Roman" w:cs="Times New Roman"/>
          <w:b/>
          <w:sz w:val="24"/>
          <w:szCs w:val="24"/>
        </w:rPr>
        <w:t>Data Source</w:t>
      </w:r>
    </w:p>
    <w:p w14:paraId="6BF2C95C" w14:textId="77777777" w:rsidR="001325B9" w:rsidRDefault="001325B9" w:rsidP="008A5A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alternative interventions can be implemented in one of the juvenile correctional facilities in the United States and data collected in the process and upon implementing the various programs. Data for positive development programs could be collected from the facility's officials while that for mentorship and local treatment methods is collected from the juveniles.  However, it may not be appropriate for the mentorship program to use a juvenile correction facility, but rather an at-risk juvenile gang is appropriate. </w:t>
      </w:r>
    </w:p>
    <w:p w14:paraId="5C23C3E8" w14:textId="77777777" w:rsidR="001325B9" w:rsidRPr="00120C45" w:rsidRDefault="001325B9" w:rsidP="001325B9">
      <w:pPr>
        <w:spacing w:line="480" w:lineRule="auto"/>
        <w:rPr>
          <w:rFonts w:ascii="Times New Roman" w:hAnsi="Times New Roman" w:cs="Times New Roman"/>
          <w:b/>
          <w:sz w:val="24"/>
          <w:szCs w:val="24"/>
        </w:rPr>
      </w:pPr>
      <w:r w:rsidRPr="00120C45">
        <w:rPr>
          <w:rFonts w:ascii="Times New Roman" w:hAnsi="Times New Roman" w:cs="Times New Roman"/>
          <w:b/>
          <w:sz w:val="24"/>
          <w:szCs w:val="24"/>
        </w:rPr>
        <w:t>Sampling Method</w:t>
      </w:r>
    </w:p>
    <w:p w14:paraId="631F944A" w14:textId="77777777" w:rsidR="001325B9" w:rsidRDefault="001325B9" w:rsidP="008A5AA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sampling method to utilize in collecting data is systematic sampling, ensuring that the samples are evenly distributed. The technique is easy to understand and execute and eliminate the clustered selection problem, where randomly collected samples could be uncommonly close together in a population. The participants are selected among the population of juvenile offenders in a correction facility. Through this approach, the researcher could decide that every 10</w:t>
      </w:r>
      <w:r w:rsidRPr="00755E47">
        <w:rPr>
          <w:rFonts w:ascii="Times New Roman" w:hAnsi="Times New Roman" w:cs="Times New Roman"/>
          <w:sz w:val="24"/>
          <w:szCs w:val="24"/>
          <w:vertAlign w:val="superscript"/>
        </w:rPr>
        <w:t>th</w:t>
      </w:r>
      <w:r>
        <w:rPr>
          <w:rFonts w:ascii="Times New Roman" w:hAnsi="Times New Roman" w:cs="Times New Roman"/>
          <w:sz w:val="24"/>
          <w:szCs w:val="24"/>
        </w:rPr>
        <w:t xml:space="preserve"> individual in the facility will be included in the study hence conforming to systematic sampling. </w:t>
      </w:r>
    </w:p>
    <w:p w14:paraId="4D88C222" w14:textId="77777777" w:rsidR="001325B9" w:rsidRPr="00F624D7" w:rsidRDefault="001325B9" w:rsidP="001325B9">
      <w:pPr>
        <w:spacing w:line="480" w:lineRule="auto"/>
        <w:rPr>
          <w:rFonts w:ascii="Times New Roman" w:hAnsi="Times New Roman" w:cs="Times New Roman"/>
          <w:b/>
          <w:sz w:val="24"/>
          <w:szCs w:val="24"/>
        </w:rPr>
      </w:pPr>
      <w:r w:rsidRPr="00F624D7">
        <w:rPr>
          <w:rFonts w:ascii="Times New Roman" w:hAnsi="Times New Roman" w:cs="Times New Roman"/>
          <w:b/>
          <w:sz w:val="24"/>
          <w:szCs w:val="24"/>
        </w:rPr>
        <w:t xml:space="preserve">Possible Method for Data Analysis </w:t>
      </w:r>
    </w:p>
    <w:p w14:paraId="128C77BC" w14:textId="77777777" w:rsidR="001325B9" w:rsidRDefault="001325B9" w:rsidP="008A5AA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data analysis method will be qualitative, with the variables being qualitative measurements displayed using descriptive characteristics such as frequency tables, pie charts, bar graphs, mean, median, and mode. For instance, the mentorship program outcomes could be presented in terms of the percentage of youth who could commit criminal offenses after being mentored. A correlation analysis could also be used to assess the strength of the association between the two variables. A high correlation would mean that the intervention program's implementation strongly correlates with the measured outcomes. In contrast, a low correlation indicates that the variables hardly relate.</w:t>
      </w:r>
    </w:p>
    <w:p w14:paraId="31DA118F" w14:textId="77777777" w:rsidR="001325B9" w:rsidRDefault="001325B9" w:rsidP="001325B9">
      <w:pPr>
        <w:spacing w:line="480" w:lineRule="auto"/>
        <w:jc w:val="center"/>
        <w:rPr>
          <w:rFonts w:ascii="Times New Roman" w:hAnsi="Times New Roman" w:cs="Times New Roman"/>
          <w:b/>
          <w:sz w:val="24"/>
          <w:szCs w:val="24"/>
        </w:rPr>
      </w:pPr>
      <w:r w:rsidRPr="0099545E">
        <w:rPr>
          <w:rFonts w:ascii="Times New Roman" w:hAnsi="Times New Roman" w:cs="Times New Roman"/>
          <w:b/>
          <w:sz w:val="24"/>
          <w:szCs w:val="24"/>
        </w:rPr>
        <w:t>Discussion</w:t>
      </w:r>
    </w:p>
    <w:p w14:paraId="15E05F83" w14:textId="77777777" w:rsidR="001325B9" w:rsidRDefault="001325B9" w:rsidP="000279C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Information and data in juvenile delinquency and robust performance indicators of the juvenile justice system are necessary to assess intervention programs' progress towards the prevention of delinquency and children's protection. Such indicators require a solid statistical database that is currently unreliable because it needs data collection in a systematic and reliable approach. The development of a national database on juvenile justice is underway. Without this data, it is impossible to establish where to place efforts to protect children. Besides, performance indicators are vital benchmarks and a means of rallying the justice system behind an improvement program.</w:t>
      </w:r>
    </w:p>
    <w:p w14:paraId="5BBCDFC8" w14:textId="77777777" w:rsidR="001325B9" w:rsidRPr="00955371" w:rsidRDefault="001325B9" w:rsidP="001325B9">
      <w:pPr>
        <w:spacing w:line="480" w:lineRule="auto"/>
        <w:rPr>
          <w:rFonts w:ascii="Times New Roman" w:hAnsi="Times New Roman" w:cs="Times New Roman"/>
          <w:b/>
          <w:sz w:val="24"/>
          <w:szCs w:val="24"/>
        </w:rPr>
      </w:pPr>
      <w:r w:rsidRPr="00955371">
        <w:rPr>
          <w:rFonts w:ascii="Times New Roman" w:hAnsi="Times New Roman" w:cs="Times New Roman"/>
          <w:b/>
          <w:sz w:val="24"/>
          <w:szCs w:val="24"/>
        </w:rPr>
        <w:t>Weaknesses of the Research Design</w:t>
      </w:r>
    </w:p>
    <w:p w14:paraId="77E1E886" w14:textId="77777777" w:rsidR="001325B9" w:rsidRDefault="001325B9" w:rsidP="000279C7">
      <w:pPr>
        <w:spacing w:line="480" w:lineRule="auto"/>
        <w:ind w:firstLine="720"/>
        <w:rPr>
          <w:rFonts w:ascii="Times New Roman" w:hAnsi="Times New Roman" w:cs="Times New Roman"/>
          <w:sz w:val="24"/>
          <w:szCs w:val="24"/>
        </w:rPr>
      </w:pPr>
      <w:r>
        <w:rPr>
          <w:rFonts w:ascii="Times New Roman" w:hAnsi="Times New Roman" w:cs="Times New Roman"/>
          <w:sz w:val="24"/>
          <w:szCs w:val="24"/>
        </w:rPr>
        <w:t>Operationalizing the concepts used in the intervention programs may not be accurate and therefore pose a challenge of research validity and reliability. Besides, the sampling method used would need a natural degree of randomness. Otherwise, there is the risk of selecting the most common cases while leaving others out. The sample would thus not represent the population under study, and the results cannot be generalizable. Sampling through the systematic method increases the risk of data manipulation. This is because it allows the researcher to construct systems to achieve a targeted outcome rather than allowing the samples' data to produce a representative answer. Besides, correlation analysis cannot presume cause and effect, and a strong correlation may not suggest an influence of the intervention programs on the outcomes. Instead, it is a pointer for further research and analysis.</w:t>
      </w:r>
    </w:p>
    <w:p w14:paraId="30A259F6" w14:textId="77777777" w:rsidR="001325B9" w:rsidRPr="00D90C29" w:rsidRDefault="001325B9" w:rsidP="001325B9">
      <w:pPr>
        <w:spacing w:line="480" w:lineRule="auto"/>
        <w:rPr>
          <w:rFonts w:ascii="Times New Roman" w:hAnsi="Times New Roman" w:cs="Times New Roman"/>
          <w:b/>
          <w:sz w:val="24"/>
          <w:szCs w:val="24"/>
        </w:rPr>
      </w:pPr>
      <w:r w:rsidRPr="00D90C29">
        <w:rPr>
          <w:rFonts w:ascii="Times New Roman" w:hAnsi="Times New Roman" w:cs="Times New Roman"/>
          <w:b/>
          <w:sz w:val="24"/>
          <w:szCs w:val="24"/>
        </w:rPr>
        <w:t>Next Steps</w:t>
      </w:r>
    </w:p>
    <w:p w14:paraId="5F6200D1" w14:textId="77777777" w:rsidR="001325B9" w:rsidRDefault="001325B9" w:rsidP="002020B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next step of the research is to look for a facility to source the data from.</w:t>
      </w:r>
      <w:r w:rsidRPr="00B827E2">
        <w:rPr>
          <w:rFonts w:ascii="Times New Roman" w:hAnsi="Times New Roman" w:cs="Times New Roman"/>
          <w:sz w:val="24"/>
          <w:szCs w:val="24"/>
        </w:rPr>
        <w:t xml:space="preserve"> </w:t>
      </w:r>
      <w:r>
        <w:rPr>
          <w:rFonts w:ascii="Times New Roman" w:hAnsi="Times New Roman" w:cs="Times New Roman"/>
          <w:sz w:val="24"/>
          <w:szCs w:val="24"/>
        </w:rPr>
        <w:t xml:space="preserve">This would involve locating a juvenile correctional facility responsive to the alternative intervention approaches in the discussion. This would be followed by the collection of data and subsequent analysis of the data. Besides, implementing the programs, data collection, and analysis must be clear to allow for replicability. Successful programs could then be recommended for implementation as part of the reforms in the juvenile justice system. </w:t>
      </w:r>
    </w:p>
    <w:p w14:paraId="4DC63295" w14:textId="77777777" w:rsidR="001325B9" w:rsidRDefault="001325B9" w:rsidP="001325B9">
      <w:pPr>
        <w:spacing w:line="480" w:lineRule="auto"/>
        <w:jc w:val="center"/>
        <w:rPr>
          <w:rFonts w:ascii="Times New Roman" w:hAnsi="Times New Roman" w:cs="Times New Roman"/>
          <w:b/>
          <w:sz w:val="24"/>
          <w:szCs w:val="24"/>
        </w:rPr>
      </w:pPr>
      <w:r w:rsidRPr="0099545E">
        <w:rPr>
          <w:rFonts w:ascii="Times New Roman" w:hAnsi="Times New Roman" w:cs="Times New Roman"/>
          <w:b/>
          <w:sz w:val="24"/>
          <w:szCs w:val="24"/>
        </w:rPr>
        <w:t>Conclusion</w:t>
      </w:r>
    </w:p>
    <w:p w14:paraId="478F641B" w14:textId="77777777" w:rsidR="001325B9" w:rsidRDefault="001325B9" w:rsidP="00AD4BDE">
      <w:pPr>
        <w:spacing w:line="480" w:lineRule="auto"/>
        <w:ind w:firstLine="720"/>
        <w:rPr>
          <w:rFonts w:ascii="Times New Roman" w:hAnsi="Times New Roman" w:cs="Times New Roman"/>
          <w:sz w:val="24"/>
          <w:szCs w:val="24"/>
        </w:rPr>
      </w:pPr>
      <w:r>
        <w:rPr>
          <w:rFonts w:ascii="Times New Roman" w:hAnsi="Times New Roman" w:cs="Times New Roman"/>
          <w:sz w:val="24"/>
          <w:szCs w:val="24"/>
        </w:rPr>
        <w:t>Detention and confinement of juvenile offenders have been doing more harm than good. They barely get rehabilitated but instead change to the worse. This is because the punitive correction measures do not show them how to behave but rather punish them for their offenses. However, research on developmental and brain science indicates that they are at risk of impulsive behavior because their brains are still maturing. Therefore, the measures to deal with their offensive action should be rehabilitative rather than punitive. This authenticates the need for alternative interventions such as local treatment methods, positive development programs, and mentorship programs.</w:t>
      </w:r>
    </w:p>
    <w:p w14:paraId="630041D0" w14:textId="77777777" w:rsidR="001325B9" w:rsidRPr="00620CE7" w:rsidRDefault="001325B9" w:rsidP="00AD4BDE">
      <w:pPr>
        <w:spacing w:line="480" w:lineRule="auto"/>
        <w:ind w:firstLine="720"/>
        <w:rPr>
          <w:rFonts w:ascii="Times New Roman" w:hAnsi="Times New Roman" w:cs="Times New Roman"/>
          <w:sz w:val="24"/>
          <w:szCs w:val="24"/>
        </w:rPr>
      </w:pPr>
      <w:r>
        <w:rPr>
          <w:rFonts w:ascii="Times New Roman" w:hAnsi="Times New Roman" w:cs="Times New Roman"/>
          <w:sz w:val="24"/>
          <w:szCs w:val="24"/>
        </w:rPr>
        <w:t>Local treatment programs are intended to instill youth offenders with skills that help to be integrated easily into society and reduce recidivism incidences. Positive development programs involve the use of discretion in responding to criminal cases involving children. This program would minimize the use of punitive measures used by police officers in correctional facilities. The mentorship program targets juvenile populations who are susceptible to committing criminal activities and avoid becoming offenders. These interventions are intended to initiate a shift from the harmful approaches to the rehabilitative and protective methods. Accepting the hypothesis that these interventions would reduce juvenile criminal cases and recidivism would offer a basis for installing the programs as the new reforms in the juvenile justice system.</w:t>
      </w:r>
    </w:p>
    <w:p w14:paraId="1BE9B8E2" w14:textId="77777777" w:rsidR="001325B9" w:rsidRPr="0099545E" w:rsidRDefault="001325B9" w:rsidP="001325B9">
      <w:pPr>
        <w:pStyle w:val="font1"/>
        <w:spacing w:before="0" w:beforeAutospacing="0" w:after="0" w:afterAutospacing="0" w:line="480" w:lineRule="auto"/>
        <w:jc w:val="center"/>
        <w:textAlignment w:val="baseline"/>
      </w:pPr>
      <w:r w:rsidRPr="0099545E">
        <w:rPr>
          <w:rStyle w:val="wixguard"/>
          <w:b/>
          <w:bCs/>
          <w:i/>
          <w:iCs/>
          <w:bdr w:val="none" w:sz="0" w:space="0" w:color="auto" w:frame="1"/>
        </w:rPr>
        <w:t>​</w:t>
      </w:r>
    </w:p>
    <w:p w14:paraId="7066744A" w14:textId="77777777" w:rsidR="001325B9" w:rsidRPr="0099545E" w:rsidRDefault="001325B9" w:rsidP="001325B9">
      <w:pPr>
        <w:spacing w:line="480" w:lineRule="auto"/>
        <w:rPr>
          <w:rFonts w:ascii="Times New Roman" w:hAnsi="Times New Roman" w:cs="Times New Roman"/>
          <w:sz w:val="24"/>
          <w:szCs w:val="24"/>
        </w:rPr>
      </w:pPr>
    </w:p>
    <w:p w14:paraId="258831F2" w14:textId="77777777" w:rsidR="001325B9" w:rsidRDefault="001325B9" w:rsidP="001325B9">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74F0DC84" w14:textId="77777777" w:rsidR="001325B9" w:rsidRPr="0099545E" w:rsidRDefault="001325B9" w:rsidP="001325B9">
      <w:pPr>
        <w:spacing w:line="480" w:lineRule="auto"/>
        <w:ind w:left="3600" w:firstLine="720"/>
        <w:rPr>
          <w:rFonts w:ascii="Times New Roman" w:hAnsi="Times New Roman" w:cs="Times New Roman"/>
          <w:sz w:val="24"/>
          <w:szCs w:val="24"/>
        </w:rPr>
      </w:pPr>
      <w:r w:rsidRPr="0099545E">
        <w:rPr>
          <w:rFonts w:ascii="Times New Roman" w:hAnsi="Times New Roman" w:cs="Times New Roman"/>
          <w:sz w:val="24"/>
          <w:szCs w:val="24"/>
        </w:rPr>
        <w:t xml:space="preserve">References </w:t>
      </w:r>
    </w:p>
    <w:p w14:paraId="5748985B" w14:textId="77777777" w:rsidR="001325B9" w:rsidRPr="0099545E" w:rsidRDefault="001325B9" w:rsidP="001325B9">
      <w:pPr>
        <w:spacing w:line="480" w:lineRule="auto"/>
        <w:ind w:left="720" w:hanging="720"/>
        <w:rPr>
          <w:rFonts w:ascii="Times New Roman" w:hAnsi="Times New Roman" w:cs="Times New Roman"/>
          <w:sz w:val="24"/>
          <w:szCs w:val="24"/>
        </w:rPr>
      </w:pPr>
      <w:r w:rsidRPr="0099545E">
        <w:rPr>
          <w:rFonts w:ascii="Times New Roman" w:hAnsi="Times New Roman" w:cs="Times New Roman"/>
          <w:sz w:val="24"/>
          <w:szCs w:val="24"/>
        </w:rPr>
        <w:t xml:space="preserve">Aguado, P.L. (2018). </w:t>
      </w:r>
      <w:r w:rsidRPr="0099545E">
        <w:rPr>
          <w:rFonts w:ascii="Times New Roman" w:hAnsi="Times New Roman" w:cs="Times New Roman"/>
          <w:i/>
          <w:iCs/>
          <w:sz w:val="24"/>
          <w:szCs w:val="24"/>
        </w:rPr>
        <w:t>Stick together and come back home: Racial sorting and spillover of carceral identity</w:t>
      </w:r>
      <w:r w:rsidRPr="0099545E">
        <w:rPr>
          <w:rFonts w:ascii="Times New Roman" w:hAnsi="Times New Roman" w:cs="Times New Roman"/>
          <w:sz w:val="24"/>
          <w:szCs w:val="24"/>
        </w:rPr>
        <w:t>. University of California</w:t>
      </w:r>
    </w:p>
    <w:p w14:paraId="1709C430" w14:textId="77777777" w:rsidR="001325B9" w:rsidRPr="00785E4D" w:rsidRDefault="001325B9" w:rsidP="001325B9">
      <w:pPr>
        <w:spacing w:after="0" w:line="480" w:lineRule="auto"/>
        <w:ind w:left="720" w:hanging="720"/>
        <w:rPr>
          <w:rFonts w:ascii="Times New Roman" w:eastAsia="Times New Roman" w:hAnsi="Times New Roman" w:cs="Times New Roman"/>
          <w:sz w:val="24"/>
          <w:szCs w:val="24"/>
        </w:rPr>
      </w:pPr>
      <w:r w:rsidRPr="00785E4D">
        <w:rPr>
          <w:rFonts w:ascii="Times New Roman" w:eastAsia="Times New Roman" w:hAnsi="Times New Roman" w:cs="Times New Roman"/>
          <w:sz w:val="24"/>
          <w:szCs w:val="24"/>
        </w:rPr>
        <w:t xml:space="preserve">Austin, J., Dedel, K., &amp; Weitzer, R. J. (2005). </w:t>
      </w:r>
      <w:r w:rsidRPr="00785E4D">
        <w:rPr>
          <w:rFonts w:ascii="Times New Roman" w:eastAsia="Times New Roman" w:hAnsi="Times New Roman" w:cs="Times New Roman"/>
          <w:i/>
          <w:iCs/>
          <w:sz w:val="24"/>
          <w:szCs w:val="24"/>
        </w:rPr>
        <w:t>Alternatives to the secure detention and confinement of juvenile offenders</w:t>
      </w:r>
      <w:r w:rsidRPr="00785E4D">
        <w:rPr>
          <w:rFonts w:ascii="Times New Roman" w:eastAsia="Times New Roman" w:hAnsi="Times New Roman" w:cs="Times New Roman"/>
          <w:sz w:val="24"/>
          <w:szCs w:val="24"/>
        </w:rPr>
        <w:t>. Washington, DC: U.S. Department of Justice, Office of Justice Programs, Office of Juvenile Justice, and Delinquency Prevention.</w:t>
      </w:r>
    </w:p>
    <w:p w14:paraId="6CB812D7" w14:textId="77777777" w:rsidR="001325B9" w:rsidRPr="0099545E" w:rsidRDefault="001325B9" w:rsidP="001325B9">
      <w:pPr>
        <w:spacing w:line="480" w:lineRule="auto"/>
        <w:ind w:left="720" w:hanging="720"/>
        <w:rPr>
          <w:rFonts w:ascii="Times New Roman" w:hAnsi="Times New Roman" w:cs="Times New Roman"/>
          <w:sz w:val="24"/>
          <w:szCs w:val="24"/>
        </w:rPr>
      </w:pPr>
      <w:r w:rsidRPr="0099545E">
        <w:rPr>
          <w:rFonts w:ascii="Times New Roman" w:hAnsi="Times New Roman" w:cs="Times New Roman"/>
          <w:sz w:val="24"/>
          <w:szCs w:val="24"/>
        </w:rPr>
        <w:t xml:space="preserve">Bernstein, N. (2016). </w:t>
      </w:r>
      <w:r w:rsidRPr="0099545E">
        <w:rPr>
          <w:rFonts w:ascii="Times New Roman" w:hAnsi="Times New Roman" w:cs="Times New Roman"/>
          <w:i/>
          <w:iCs/>
          <w:sz w:val="24"/>
          <w:szCs w:val="24"/>
        </w:rPr>
        <w:t>Burning down the house: The end of juvenile prison</w:t>
      </w:r>
      <w:r w:rsidRPr="0099545E">
        <w:rPr>
          <w:rFonts w:ascii="Times New Roman" w:hAnsi="Times New Roman" w:cs="Times New Roman"/>
          <w:sz w:val="24"/>
          <w:szCs w:val="24"/>
        </w:rPr>
        <w:t>. New Press</w:t>
      </w:r>
    </w:p>
    <w:p w14:paraId="6CB7C527" w14:textId="77777777" w:rsidR="001325B9" w:rsidRPr="0099545E" w:rsidRDefault="001325B9" w:rsidP="001325B9">
      <w:pPr>
        <w:spacing w:line="480" w:lineRule="auto"/>
        <w:ind w:left="720" w:hanging="720"/>
        <w:rPr>
          <w:rFonts w:ascii="Times New Roman" w:hAnsi="Times New Roman" w:cs="Times New Roman"/>
          <w:sz w:val="24"/>
          <w:szCs w:val="24"/>
        </w:rPr>
      </w:pPr>
      <w:r w:rsidRPr="0099545E">
        <w:rPr>
          <w:rFonts w:ascii="Times New Roman" w:hAnsi="Times New Roman" w:cs="Times New Roman"/>
          <w:sz w:val="24"/>
          <w:szCs w:val="24"/>
        </w:rPr>
        <w:t xml:space="preserve">Cole, G. &amp; Smith, C. (2007). </w:t>
      </w:r>
      <w:r w:rsidRPr="0099545E">
        <w:rPr>
          <w:rFonts w:ascii="Times New Roman" w:hAnsi="Times New Roman" w:cs="Times New Roman"/>
          <w:i/>
          <w:iCs/>
          <w:sz w:val="24"/>
          <w:szCs w:val="24"/>
        </w:rPr>
        <w:t>Criminal justice in America</w:t>
      </w:r>
      <w:r w:rsidRPr="0099545E">
        <w:rPr>
          <w:rFonts w:ascii="Times New Roman" w:hAnsi="Times New Roman" w:cs="Times New Roman"/>
          <w:sz w:val="24"/>
          <w:szCs w:val="24"/>
        </w:rPr>
        <w:t>. Cengage Learning</w:t>
      </w:r>
    </w:p>
    <w:p w14:paraId="61135D88" w14:textId="77777777" w:rsidR="001325B9" w:rsidRPr="0099545E" w:rsidRDefault="001325B9" w:rsidP="001325B9">
      <w:pPr>
        <w:spacing w:line="480" w:lineRule="auto"/>
        <w:ind w:left="720" w:hanging="720"/>
        <w:rPr>
          <w:rFonts w:ascii="Times New Roman" w:hAnsi="Times New Roman" w:cs="Times New Roman"/>
          <w:sz w:val="24"/>
          <w:szCs w:val="24"/>
        </w:rPr>
      </w:pPr>
      <w:r w:rsidRPr="0099545E">
        <w:rPr>
          <w:rFonts w:ascii="Times New Roman" w:hAnsi="Times New Roman" w:cs="Times New Roman"/>
          <w:sz w:val="24"/>
          <w:szCs w:val="24"/>
        </w:rPr>
        <w:t xml:space="preserve">Finley, L.L. (2007). </w:t>
      </w:r>
      <w:r w:rsidRPr="0099545E">
        <w:rPr>
          <w:rFonts w:ascii="Times New Roman" w:hAnsi="Times New Roman" w:cs="Times New Roman"/>
          <w:i/>
          <w:iCs/>
          <w:sz w:val="24"/>
          <w:szCs w:val="24"/>
        </w:rPr>
        <w:t>Encyclopedia of juvenile violence</w:t>
      </w:r>
      <w:r w:rsidRPr="0099545E">
        <w:rPr>
          <w:rFonts w:ascii="Times New Roman" w:hAnsi="Times New Roman" w:cs="Times New Roman"/>
          <w:sz w:val="24"/>
          <w:szCs w:val="24"/>
        </w:rPr>
        <w:t>. Greenwood Press</w:t>
      </w:r>
    </w:p>
    <w:p w14:paraId="3EF807B1" w14:textId="77777777" w:rsidR="001325B9" w:rsidRPr="0099545E" w:rsidRDefault="001325B9" w:rsidP="001325B9">
      <w:pPr>
        <w:spacing w:line="480" w:lineRule="auto"/>
        <w:ind w:left="720" w:hanging="720"/>
        <w:rPr>
          <w:rFonts w:ascii="Times New Roman" w:hAnsi="Times New Roman" w:cs="Times New Roman"/>
          <w:sz w:val="24"/>
          <w:szCs w:val="24"/>
        </w:rPr>
      </w:pPr>
      <w:r w:rsidRPr="0099545E">
        <w:rPr>
          <w:rFonts w:ascii="Times New Roman" w:hAnsi="Times New Roman" w:cs="Times New Roman"/>
          <w:sz w:val="24"/>
          <w:szCs w:val="24"/>
        </w:rPr>
        <w:t xml:space="preserve">Hancock, D.W. (2009). </w:t>
      </w:r>
      <w:r w:rsidRPr="0099545E">
        <w:rPr>
          <w:rFonts w:ascii="Times New Roman" w:hAnsi="Times New Roman" w:cs="Times New Roman"/>
          <w:i/>
          <w:iCs/>
          <w:sz w:val="24"/>
          <w:szCs w:val="24"/>
        </w:rPr>
        <w:t>Juvenile justice reform: Realigning responsibilities</w:t>
      </w:r>
      <w:r w:rsidRPr="0099545E">
        <w:rPr>
          <w:rFonts w:ascii="Times New Roman" w:hAnsi="Times New Roman" w:cs="Times New Roman"/>
          <w:sz w:val="24"/>
          <w:szCs w:val="24"/>
        </w:rPr>
        <w:t>. DIANE Publishing</w:t>
      </w:r>
    </w:p>
    <w:p w14:paraId="4C4BF09C" w14:textId="77777777" w:rsidR="001325B9" w:rsidRPr="0099545E" w:rsidRDefault="001325B9" w:rsidP="001325B9">
      <w:pPr>
        <w:spacing w:line="480" w:lineRule="auto"/>
        <w:ind w:left="720" w:hanging="720"/>
        <w:rPr>
          <w:rFonts w:ascii="Times New Roman" w:hAnsi="Times New Roman" w:cs="Times New Roman"/>
          <w:sz w:val="24"/>
          <w:szCs w:val="24"/>
        </w:rPr>
      </w:pPr>
      <w:r w:rsidRPr="0099545E">
        <w:rPr>
          <w:rFonts w:ascii="Times New Roman" w:hAnsi="Times New Roman" w:cs="Times New Roman"/>
          <w:sz w:val="24"/>
          <w:szCs w:val="24"/>
        </w:rPr>
        <w:t xml:space="preserve">Mallet, C.A. &amp; Tedor, M.F. (2018). </w:t>
      </w:r>
      <w:r w:rsidRPr="0099545E">
        <w:rPr>
          <w:rFonts w:ascii="Times New Roman" w:hAnsi="Times New Roman" w:cs="Times New Roman"/>
          <w:i/>
          <w:iCs/>
          <w:sz w:val="24"/>
          <w:szCs w:val="24"/>
        </w:rPr>
        <w:t>Juvenile delinquency: Pathways and prevention</w:t>
      </w:r>
      <w:r w:rsidRPr="0099545E">
        <w:rPr>
          <w:rFonts w:ascii="Times New Roman" w:hAnsi="Times New Roman" w:cs="Times New Roman"/>
          <w:sz w:val="24"/>
          <w:szCs w:val="24"/>
        </w:rPr>
        <w:t>. SAGE Publications</w:t>
      </w:r>
    </w:p>
    <w:p w14:paraId="185A6C50" w14:textId="77777777" w:rsidR="001325B9" w:rsidRPr="002177B4" w:rsidRDefault="001325B9" w:rsidP="001325B9">
      <w:pPr>
        <w:spacing w:after="0" w:line="480" w:lineRule="auto"/>
        <w:ind w:left="720" w:hanging="720"/>
        <w:rPr>
          <w:rFonts w:ascii="Times New Roman" w:eastAsia="Times New Roman" w:hAnsi="Times New Roman" w:cs="Times New Roman"/>
          <w:sz w:val="24"/>
          <w:szCs w:val="24"/>
        </w:rPr>
      </w:pPr>
      <w:r w:rsidRPr="002177B4">
        <w:rPr>
          <w:rFonts w:ascii="Times New Roman" w:eastAsia="Times New Roman" w:hAnsi="Times New Roman" w:cs="Times New Roman"/>
          <w:sz w:val="24"/>
          <w:szCs w:val="24"/>
        </w:rPr>
        <w:t xml:space="preserve">Muir, C. (2016). Protecting America's Children: Why an Executive Order Banning Juvenile Solitary Confinement Is Not Enough. </w:t>
      </w:r>
      <w:r w:rsidRPr="002177B4">
        <w:rPr>
          <w:rFonts w:ascii="Times New Roman" w:eastAsia="Times New Roman" w:hAnsi="Times New Roman" w:cs="Times New Roman"/>
          <w:i/>
          <w:iCs/>
          <w:sz w:val="24"/>
          <w:szCs w:val="24"/>
        </w:rPr>
        <w:t>Pepp. L. Rev.</w:t>
      </w:r>
      <w:r w:rsidRPr="002177B4">
        <w:rPr>
          <w:rFonts w:ascii="Times New Roman" w:eastAsia="Times New Roman" w:hAnsi="Times New Roman" w:cs="Times New Roman"/>
          <w:sz w:val="24"/>
          <w:szCs w:val="24"/>
        </w:rPr>
        <w:t xml:space="preserve">, </w:t>
      </w:r>
      <w:r w:rsidRPr="002177B4">
        <w:rPr>
          <w:rFonts w:ascii="Times New Roman" w:eastAsia="Times New Roman" w:hAnsi="Times New Roman" w:cs="Times New Roman"/>
          <w:i/>
          <w:iCs/>
          <w:sz w:val="24"/>
          <w:szCs w:val="24"/>
        </w:rPr>
        <w:t>44</w:t>
      </w:r>
      <w:r w:rsidRPr="002177B4">
        <w:rPr>
          <w:rFonts w:ascii="Times New Roman" w:eastAsia="Times New Roman" w:hAnsi="Times New Roman" w:cs="Times New Roman"/>
          <w:sz w:val="24"/>
          <w:szCs w:val="24"/>
        </w:rPr>
        <w:t>, 151.</w:t>
      </w:r>
    </w:p>
    <w:p w14:paraId="5FF9F228" w14:textId="77777777" w:rsidR="001325B9" w:rsidRPr="0099545E" w:rsidRDefault="001325B9" w:rsidP="001325B9">
      <w:pPr>
        <w:spacing w:line="480" w:lineRule="auto"/>
        <w:ind w:left="720" w:hanging="720"/>
        <w:rPr>
          <w:rFonts w:ascii="Times New Roman" w:hAnsi="Times New Roman" w:cs="Times New Roman"/>
          <w:sz w:val="24"/>
          <w:szCs w:val="24"/>
        </w:rPr>
      </w:pPr>
      <w:r w:rsidRPr="0099545E">
        <w:rPr>
          <w:rFonts w:ascii="Times New Roman" w:hAnsi="Times New Roman" w:cs="Times New Roman"/>
          <w:sz w:val="24"/>
          <w:szCs w:val="24"/>
        </w:rPr>
        <w:t xml:space="preserve">National Conference of State Legislatures. (2017). Alternatives to Incarceration and Juvenile Detention Reform. Retrieved from </w:t>
      </w:r>
      <w:r w:rsidRPr="008C772E">
        <w:rPr>
          <w:rFonts w:ascii="Times New Roman" w:hAnsi="Times New Roman" w:cs="Times New Roman"/>
          <w:sz w:val="24"/>
          <w:szCs w:val="24"/>
        </w:rPr>
        <w:t>https://www.ncsl.org/research/civil-and-criminal-justice/juvenile-detention-reform.aspx</w:t>
      </w:r>
    </w:p>
    <w:p w14:paraId="12CBD21C" w14:textId="77777777" w:rsidR="001325B9" w:rsidRPr="006F1DCC" w:rsidRDefault="001325B9" w:rsidP="001325B9">
      <w:pPr>
        <w:spacing w:after="0" w:line="480" w:lineRule="auto"/>
        <w:ind w:left="720" w:hanging="720"/>
        <w:rPr>
          <w:rFonts w:ascii="Times New Roman" w:eastAsia="Times New Roman" w:hAnsi="Times New Roman" w:cs="Times New Roman"/>
          <w:sz w:val="24"/>
          <w:szCs w:val="24"/>
        </w:rPr>
      </w:pPr>
      <w:r w:rsidRPr="006F1DCC">
        <w:rPr>
          <w:rFonts w:ascii="Times New Roman" w:eastAsia="Times New Roman" w:hAnsi="Times New Roman" w:cs="Times New Roman"/>
          <w:sz w:val="24"/>
          <w:szCs w:val="24"/>
        </w:rPr>
        <w:t xml:space="preserve">National Research Council. (2013). </w:t>
      </w:r>
      <w:r w:rsidRPr="006F1DCC">
        <w:rPr>
          <w:rFonts w:ascii="Times New Roman" w:eastAsia="Times New Roman" w:hAnsi="Times New Roman" w:cs="Times New Roman"/>
          <w:i/>
          <w:iCs/>
          <w:sz w:val="24"/>
          <w:szCs w:val="24"/>
        </w:rPr>
        <w:t>Reforming juvenile justice: A developmental approach</w:t>
      </w:r>
      <w:r w:rsidRPr="006F1DCC">
        <w:rPr>
          <w:rFonts w:ascii="Times New Roman" w:eastAsia="Times New Roman" w:hAnsi="Times New Roman" w:cs="Times New Roman"/>
          <w:sz w:val="24"/>
          <w:szCs w:val="24"/>
        </w:rPr>
        <w:t>. National Academies Press.</w:t>
      </w:r>
    </w:p>
    <w:p w14:paraId="30482D07" w14:textId="77777777" w:rsidR="001325B9" w:rsidRPr="0099545E" w:rsidRDefault="001325B9" w:rsidP="001325B9">
      <w:pPr>
        <w:spacing w:line="480" w:lineRule="auto"/>
        <w:ind w:left="720" w:hanging="720"/>
        <w:rPr>
          <w:rFonts w:ascii="Times New Roman" w:hAnsi="Times New Roman" w:cs="Times New Roman"/>
          <w:sz w:val="24"/>
          <w:szCs w:val="24"/>
        </w:rPr>
      </w:pPr>
      <w:r w:rsidRPr="0099545E">
        <w:rPr>
          <w:rFonts w:ascii="Times New Roman" w:hAnsi="Times New Roman" w:cs="Times New Roman"/>
          <w:sz w:val="24"/>
          <w:szCs w:val="24"/>
        </w:rPr>
        <w:t xml:space="preserve">Popple, P.R. (2018). </w:t>
      </w:r>
      <w:r w:rsidRPr="0099545E">
        <w:rPr>
          <w:rFonts w:ascii="Times New Roman" w:hAnsi="Times New Roman" w:cs="Times New Roman"/>
          <w:i/>
          <w:iCs/>
          <w:sz w:val="24"/>
          <w:szCs w:val="24"/>
        </w:rPr>
        <w:t xml:space="preserve">Social work practice and social welfare policy in the United States: A history. </w:t>
      </w:r>
      <w:r w:rsidRPr="0099545E">
        <w:rPr>
          <w:rFonts w:ascii="Times New Roman" w:hAnsi="Times New Roman" w:cs="Times New Roman"/>
          <w:sz w:val="24"/>
          <w:szCs w:val="24"/>
        </w:rPr>
        <w:t>Oxford University Press.</w:t>
      </w:r>
    </w:p>
    <w:p w14:paraId="5BF42980" w14:textId="77777777" w:rsidR="001325B9" w:rsidRDefault="001325B9" w:rsidP="001325B9">
      <w:pPr>
        <w:spacing w:line="480" w:lineRule="auto"/>
        <w:ind w:left="720" w:hanging="720"/>
        <w:rPr>
          <w:rFonts w:ascii="Times New Roman" w:hAnsi="Times New Roman" w:cs="Times New Roman"/>
          <w:sz w:val="24"/>
          <w:szCs w:val="24"/>
        </w:rPr>
      </w:pPr>
      <w:r w:rsidRPr="0099545E">
        <w:rPr>
          <w:rFonts w:ascii="Times New Roman" w:hAnsi="Times New Roman" w:cs="Times New Roman"/>
          <w:sz w:val="24"/>
          <w:szCs w:val="24"/>
        </w:rPr>
        <w:t xml:space="preserve">United Nations Office on Drugs and Crime. (n.d.). Crime Prevention and Criminal Justice. Retrieved from </w:t>
      </w:r>
      <w:r w:rsidRPr="008C772E">
        <w:rPr>
          <w:rFonts w:ascii="Times New Roman" w:hAnsi="Times New Roman" w:cs="Times New Roman"/>
          <w:sz w:val="24"/>
          <w:szCs w:val="24"/>
        </w:rPr>
        <w:t>https://www.unodc.org/unodc/en/justice-and-prison-reform/index.html?ref=menuside</w:t>
      </w:r>
    </w:p>
    <w:p w14:paraId="40E90A09" w14:textId="77777777" w:rsidR="001325B9" w:rsidRDefault="001325B9" w:rsidP="001325B9">
      <w:pPr>
        <w:spacing w:line="480" w:lineRule="auto"/>
        <w:ind w:left="720" w:hanging="720"/>
        <w:rPr>
          <w:rFonts w:ascii="Times New Roman" w:hAnsi="Times New Roman" w:cs="Times New Roman"/>
          <w:sz w:val="24"/>
          <w:szCs w:val="24"/>
        </w:rPr>
      </w:pPr>
      <w:r w:rsidRPr="0099545E">
        <w:rPr>
          <w:rFonts w:ascii="Times New Roman" w:hAnsi="Times New Roman" w:cs="Times New Roman"/>
          <w:sz w:val="24"/>
          <w:szCs w:val="24"/>
        </w:rPr>
        <w:t>United Nations Office on Drugs and Crime</w:t>
      </w:r>
      <w:r>
        <w:rPr>
          <w:rFonts w:ascii="Times New Roman" w:hAnsi="Times New Roman" w:cs="Times New Roman"/>
          <w:sz w:val="24"/>
          <w:szCs w:val="24"/>
        </w:rPr>
        <w:t xml:space="preserve">. (2010). </w:t>
      </w:r>
      <w:r w:rsidRPr="00143F92">
        <w:rPr>
          <w:rFonts w:ascii="Times New Roman" w:hAnsi="Times New Roman" w:cs="Times New Roman"/>
          <w:sz w:val="24"/>
          <w:szCs w:val="24"/>
        </w:rPr>
        <w:t xml:space="preserve">Criteria for the Design and Evaluation of </w:t>
      </w:r>
      <w:r>
        <w:rPr>
          <w:rFonts w:ascii="Times New Roman" w:hAnsi="Times New Roman" w:cs="Times New Roman"/>
          <w:sz w:val="24"/>
          <w:szCs w:val="24"/>
        </w:rPr>
        <w:t>Juvenile Justice Reform Program</w:t>
      </w:r>
      <w:r w:rsidRPr="00143F92">
        <w:rPr>
          <w:rFonts w:ascii="Times New Roman" w:hAnsi="Times New Roman" w:cs="Times New Roman"/>
          <w:sz w:val="24"/>
          <w:szCs w:val="24"/>
        </w:rPr>
        <w:t>s</w:t>
      </w:r>
      <w:r>
        <w:rPr>
          <w:rFonts w:ascii="Times New Roman" w:hAnsi="Times New Roman" w:cs="Times New Roman"/>
          <w:sz w:val="24"/>
          <w:szCs w:val="24"/>
        </w:rPr>
        <w:t xml:space="preserve">. Retrieved from </w:t>
      </w:r>
      <w:r w:rsidRPr="00143F92">
        <w:rPr>
          <w:rFonts w:ascii="Times New Roman" w:hAnsi="Times New Roman" w:cs="Times New Roman"/>
          <w:sz w:val="24"/>
          <w:szCs w:val="24"/>
        </w:rPr>
        <w:t xml:space="preserve">https://www.unodc.org/pdf/criminal_justice/Criteria_for_the_Design_and_Evaluation_of_Juvenile_Justice_Reform_Programmes.pdf </w:t>
      </w:r>
    </w:p>
    <w:p w14:paraId="4732E2BF" w14:textId="77777777" w:rsidR="001325B9" w:rsidRPr="0099545E" w:rsidRDefault="001325B9" w:rsidP="001325B9">
      <w:pPr>
        <w:spacing w:line="480" w:lineRule="auto"/>
        <w:ind w:left="720" w:hanging="720"/>
        <w:rPr>
          <w:rFonts w:ascii="Times New Roman" w:hAnsi="Times New Roman" w:cs="Times New Roman"/>
          <w:sz w:val="24"/>
          <w:szCs w:val="24"/>
        </w:rPr>
      </w:pPr>
    </w:p>
    <w:p w14:paraId="06318D4F" w14:textId="77777777" w:rsidR="001325B9" w:rsidRPr="0099545E" w:rsidRDefault="001325B9" w:rsidP="001325B9">
      <w:pPr>
        <w:spacing w:line="480" w:lineRule="auto"/>
        <w:jc w:val="center"/>
        <w:rPr>
          <w:rFonts w:ascii="Times New Roman" w:hAnsi="Times New Roman" w:cs="Times New Roman"/>
          <w:sz w:val="24"/>
          <w:szCs w:val="24"/>
        </w:rPr>
      </w:pPr>
    </w:p>
    <w:p w14:paraId="3606D3F6" w14:textId="77777777" w:rsidR="001325B9" w:rsidRPr="0099545E" w:rsidRDefault="001325B9" w:rsidP="001325B9">
      <w:pPr>
        <w:spacing w:line="480" w:lineRule="auto"/>
        <w:ind w:firstLine="720"/>
        <w:jc w:val="center"/>
        <w:rPr>
          <w:rFonts w:ascii="Times New Roman" w:hAnsi="Times New Roman" w:cs="Times New Roman"/>
          <w:sz w:val="24"/>
          <w:szCs w:val="24"/>
        </w:rPr>
      </w:pPr>
    </w:p>
    <w:p w14:paraId="3EFE4A0D" w14:textId="77777777" w:rsidR="001325B9" w:rsidRPr="008630D5" w:rsidRDefault="001325B9" w:rsidP="001325B9"/>
    <w:p w14:paraId="421A4D0B" w14:textId="77777777" w:rsidR="009C3407" w:rsidRPr="001325B9" w:rsidRDefault="009C3407" w:rsidP="001325B9"/>
    <w:sectPr w:rsidR="009C3407" w:rsidRPr="001325B9" w:rsidSect="00CA18E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E6ECB0" w14:textId="77777777" w:rsidR="00644647" w:rsidRDefault="00644647" w:rsidP="008E5985">
      <w:pPr>
        <w:spacing w:after="0" w:line="240" w:lineRule="auto"/>
      </w:pPr>
      <w:r>
        <w:separator/>
      </w:r>
    </w:p>
  </w:endnote>
  <w:endnote w:type="continuationSeparator" w:id="0">
    <w:p w14:paraId="04E4B68F" w14:textId="77777777" w:rsidR="00644647" w:rsidRDefault="00644647" w:rsidP="008E5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9D1BB2" w14:textId="77777777" w:rsidR="00644647" w:rsidRDefault="00644647" w:rsidP="008E5985">
      <w:pPr>
        <w:spacing w:after="0" w:line="240" w:lineRule="auto"/>
      </w:pPr>
      <w:r>
        <w:separator/>
      </w:r>
    </w:p>
  </w:footnote>
  <w:footnote w:type="continuationSeparator" w:id="0">
    <w:p w14:paraId="1C868917" w14:textId="77777777" w:rsidR="00644647" w:rsidRDefault="00644647" w:rsidP="008E59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CA5B63" w14:textId="0F6959BD" w:rsidR="008E5985" w:rsidRPr="008E5985" w:rsidRDefault="008E5985">
    <w:pPr>
      <w:pStyle w:val="Header"/>
      <w:jc w:val="right"/>
      <w:rPr>
        <w:rFonts w:ascii="Times New Roman" w:hAnsi="Times New Roman" w:cs="Times New Roman"/>
        <w:sz w:val="24"/>
        <w:szCs w:val="24"/>
      </w:rPr>
    </w:pPr>
    <w:r w:rsidRPr="008E5985">
      <w:rPr>
        <w:rFonts w:ascii="Times New Roman" w:hAnsi="Times New Roman" w:cs="Times New Roman"/>
        <w:sz w:val="24"/>
        <w:szCs w:val="24"/>
      </w:rPr>
      <w:t>JUVENILE CORRECTION</w:t>
    </w:r>
    <w:r w:rsidRPr="008E5985">
      <w:rPr>
        <w:rFonts w:ascii="Times New Roman" w:hAnsi="Times New Roman" w:cs="Times New Roman"/>
        <w:sz w:val="24"/>
        <w:szCs w:val="24"/>
      </w:rPr>
      <w:tab/>
    </w:r>
    <w:r w:rsidRPr="008E5985">
      <w:rPr>
        <w:rFonts w:ascii="Times New Roman" w:hAnsi="Times New Roman" w:cs="Times New Roman"/>
        <w:sz w:val="24"/>
        <w:szCs w:val="24"/>
      </w:rPr>
      <w:tab/>
    </w:r>
    <w:sdt>
      <w:sdtPr>
        <w:rPr>
          <w:rFonts w:ascii="Times New Roman" w:hAnsi="Times New Roman" w:cs="Times New Roman"/>
          <w:sz w:val="24"/>
          <w:szCs w:val="24"/>
        </w:rPr>
        <w:id w:val="-870917177"/>
        <w:docPartObj>
          <w:docPartGallery w:val="Page Numbers (Top of Page)"/>
          <w:docPartUnique/>
        </w:docPartObj>
      </w:sdtPr>
      <w:sdtEndPr>
        <w:rPr>
          <w:noProof/>
        </w:rPr>
      </w:sdtEndPr>
      <w:sdtContent>
        <w:r w:rsidRPr="008E5985">
          <w:rPr>
            <w:rFonts w:ascii="Times New Roman" w:hAnsi="Times New Roman" w:cs="Times New Roman"/>
            <w:sz w:val="24"/>
            <w:szCs w:val="24"/>
          </w:rPr>
          <w:fldChar w:fldCharType="begin"/>
        </w:r>
        <w:r w:rsidRPr="008E5985">
          <w:rPr>
            <w:rFonts w:ascii="Times New Roman" w:hAnsi="Times New Roman" w:cs="Times New Roman"/>
            <w:sz w:val="24"/>
            <w:szCs w:val="24"/>
          </w:rPr>
          <w:instrText xml:space="preserve"> PAGE   \* MERGEFORMAT </w:instrText>
        </w:r>
        <w:r w:rsidRPr="008E5985">
          <w:rPr>
            <w:rFonts w:ascii="Times New Roman" w:hAnsi="Times New Roman" w:cs="Times New Roman"/>
            <w:sz w:val="24"/>
            <w:szCs w:val="24"/>
          </w:rPr>
          <w:fldChar w:fldCharType="separate"/>
        </w:r>
        <w:r w:rsidR="00751A31">
          <w:rPr>
            <w:rFonts w:ascii="Times New Roman" w:hAnsi="Times New Roman" w:cs="Times New Roman"/>
            <w:noProof/>
            <w:sz w:val="24"/>
            <w:szCs w:val="24"/>
          </w:rPr>
          <w:t>2</w:t>
        </w:r>
        <w:r w:rsidRPr="008E5985">
          <w:rPr>
            <w:rFonts w:ascii="Times New Roman" w:hAnsi="Times New Roman" w:cs="Times New Roman"/>
            <w:noProof/>
            <w:sz w:val="24"/>
            <w:szCs w:val="24"/>
          </w:rPr>
          <w:fldChar w:fldCharType="end"/>
        </w:r>
      </w:sdtContent>
    </w:sdt>
  </w:p>
  <w:p w14:paraId="28401B39" w14:textId="77777777" w:rsidR="008E5985" w:rsidRDefault="008E59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30723B" w14:textId="3567635E" w:rsidR="00CA18EF" w:rsidRDefault="00CA18EF">
    <w:pPr>
      <w:pStyle w:val="Header"/>
    </w:pPr>
    <w:r>
      <w:rPr>
        <w:rFonts w:ascii="Times New Roman" w:hAnsi="Times New Roman" w:cs="Times New Roman"/>
        <w:sz w:val="24"/>
        <w:szCs w:val="24"/>
      </w:rPr>
      <w:t xml:space="preserve">Running head: </w:t>
    </w:r>
    <w:r w:rsidRPr="008E5985">
      <w:rPr>
        <w:rFonts w:ascii="Times New Roman" w:hAnsi="Times New Roman" w:cs="Times New Roman"/>
        <w:sz w:val="24"/>
        <w:szCs w:val="24"/>
      </w:rPr>
      <w:t>JUVENILE CORRECTION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C5F"/>
    <w:rsid w:val="000212BA"/>
    <w:rsid w:val="00025619"/>
    <w:rsid w:val="000279C7"/>
    <w:rsid w:val="00027D6F"/>
    <w:rsid w:val="00030090"/>
    <w:rsid w:val="00031EAE"/>
    <w:rsid w:val="000662A9"/>
    <w:rsid w:val="00095668"/>
    <w:rsid w:val="000967A0"/>
    <w:rsid w:val="000A4025"/>
    <w:rsid w:val="000E3D49"/>
    <w:rsid w:val="000F76FA"/>
    <w:rsid w:val="00116A05"/>
    <w:rsid w:val="00117F4E"/>
    <w:rsid w:val="00120C45"/>
    <w:rsid w:val="001325B9"/>
    <w:rsid w:val="001347B2"/>
    <w:rsid w:val="00143F92"/>
    <w:rsid w:val="001444DD"/>
    <w:rsid w:val="00165366"/>
    <w:rsid w:val="00166F94"/>
    <w:rsid w:val="00177F06"/>
    <w:rsid w:val="00184AC0"/>
    <w:rsid w:val="00192DEA"/>
    <w:rsid w:val="001B47EC"/>
    <w:rsid w:val="001E47B2"/>
    <w:rsid w:val="001E7BC1"/>
    <w:rsid w:val="002020BA"/>
    <w:rsid w:val="002177B4"/>
    <w:rsid w:val="00220F78"/>
    <w:rsid w:val="0022227C"/>
    <w:rsid w:val="002364F9"/>
    <w:rsid w:val="002403C4"/>
    <w:rsid w:val="0024134B"/>
    <w:rsid w:val="00251DB2"/>
    <w:rsid w:val="002D0697"/>
    <w:rsid w:val="002E5567"/>
    <w:rsid w:val="00306081"/>
    <w:rsid w:val="00321E75"/>
    <w:rsid w:val="0032398F"/>
    <w:rsid w:val="003323C2"/>
    <w:rsid w:val="00333246"/>
    <w:rsid w:val="0034048D"/>
    <w:rsid w:val="003500DE"/>
    <w:rsid w:val="00371184"/>
    <w:rsid w:val="00372C5E"/>
    <w:rsid w:val="00375E92"/>
    <w:rsid w:val="00380E2A"/>
    <w:rsid w:val="00390689"/>
    <w:rsid w:val="003908B7"/>
    <w:rsid w:val="00391945"/>
    <w:rsid w:val="003A7297"/>
    <w:rsid w:val="003C0691"/>
    <w:rsid w:val="003C4C5F"/>
    <w:rsid w:val="00402CDE"/>
    <w:rsid w:val="004038A5"/>
    <w:rsid w:val="00406339"/>
    <w:rsid w:val="00425E53"/>
    <w:rsid w:val="004269E3"/>
    <w:rsid w:val="004363C2"/>
    <w:rsid w:val="0043656C"/>
    <w:rsid w:val="00443D7F"/>
    <w:rsid w:val="004A5CAD"/>
    <w:rsid w:val="004A63A5"/>
    <w:rsid w:val="004C1A44"/>
    <w:rsid w:val="004C6349"/>
    <w:rsid w:val="004F382B"/>
    <w:rsid w:val="00513577"/>
    <w:rsid w:val="00514A97"/>
    <w:rsid w:val="00527385"/>
    <w:rsid w:val="00550080"/>
    <w:rsid w:val="005534EB"/>
    <w:rsid w:val="005823CE"/>
    <w:rsid w:val="0059359B"/>
    <w:rsid w:val="005A6065"/>
    <w:rsid w:val="005B68EC"/>
    <w:rsid w:val="005C1814"/>
    <w:rsid w:val="005C2394"/>
    <w:rsid w:val="00620CE7"/>
    <w:rsid w:val="006217E4"/>
    <w:rsid w:val="006375FF"/>
    <w:rsid w:val="00644647"/>
    <w:rsid w:val="00653509"/>
    <w:rsid w:val="0065420A"/>
    <w:rsid w:val="00656250"/>
    <w:rsid w:val="0065639E"/>
    <w:rsid w:val="00664110"/>
    <w:rsid w:val="00677D90"/>
    <w:rsid w:val="00692B4F"/>
    <w:rsid w:val="00696A30"/>
    <w:rsid w:val="006A2C0A"/>
    <w:rsid w:val="006A3EED"/>
    <w:rsid w:val="006A5E5C"/>
    <w:rsid w:val="006D17A3"/>
    <w:rsid w:val="006F1DCC"/>
    <w:rsid w:val="00704E40"/>
    <w:rsid w:val="00746316"/>
    <w:rsid w:val="00751A31"/>
    <w:rsid w:val="00755E47"/>
    <w:rsid w:val="00785E4D"/>
    <w:rsid w:val="007B33BC"/>
    <w:rsid w:val="007B4ED9"/>
    <w:rsid w:val="007F303D"/>
    <w:rsid w:val="00800463"/>
    <w:rsid w:val="0080080A"/>
    <w:rsid w:val="008211B9"/>
    <w:rsid w:val="008266E9"/>
    <w:rsid w:val="008303AA"/>
    <w:rsid w:val="00851704"/>
    <w:rsid w:val="008630D5"/>
    <w:rsid w:val="008A5AA5"/>
    <w:rsid w:val="008B3476"/>
    <w:rsid w:val="008C772E"/>
    <w:rsid w:val="008D7988"/>
    <w:rsid w:val="008E5985"/>
    <w:rsid w:val="008F6ACE"/>
    <w:rsid w:val="00905996"/>
    <w:rsid w:val="00955371"/>
    <w:rsid w:val="00965C9A"/>
    <w:rsid w:val="00973C5D"/>
    <w:rsid w:val="0099545E"/>
    <w:rsid w:val="009969EE"/>
    <w:rsid w:val="009B5930"/>
    <w:rsid w:val="009C0D1E"/>
    <w:rsid w:val="009C3407"/>
    <w:rsid w:val="009C5A1D"/>
    <w:rsid w:val="009D737D"/>
    <w:rsid w:val="009F4C41"/>
    <w:rsid w:val="009F50EB"/>
    <w:rsid w:val="00A06FB9"/>
    <w:rsid w:val="00A06FCE"/>
    <w:rsid w:val="00A15B24"/>
    <w:rsid w:val="00A227F7"/>
    <w:rsid w:val="00A364E8"/>
    <w:rsid w:val="00A45DFD"/>
    <w:rsid w:val="00A4651D"/>
    <w:rsid w:val="00A648B8"/>
    <w:rsid w:val="00A7078B"/>
    <w:rsid w:val="00A759B9"/>
    <w:rsid w:val="00A87CE9"/>
    <w:rsid w:val="00AA2447"/>
    <w:rsid w:val="00AA46C4"/>
    <w:rsid w:val="00AC0590"/>
    <w:rsid w:val="00AD4BDE"/>
    <w:rsid w:val="00AD770F"/>
    <w:rsid w:val="00AE0147"/>
    <w:rsid w:val="00AF0229"/>
    <w:rsid w:val="00B23676"/>
    <w:rsid w:val="00B33938"/>
    <w:rsid w:val="00B41BF9"/>
    <w:rsid w:val="00B41FDD"/>
    <w:rsid w:val="00B449DA"/>
    <w:rsid w:val="00B55445"/>
    <w:rsid w:val="00B5770C"/>
    <w:rsid w:val="00BA573B"/>
    <w:rsid w:val="00BB1B42"/>
    <w:rsid w:val="00BB5461"/>
    <w:rsid w:val="00BC3C48"/>
    <w:rsid w:val="00BD2A11"/>
    <w:rsid w:val="00BE07A5"/>
    <w:rsid w:val="00BF04F7"/>
    <w:rsid w:val="00C0006C"/>
    <w:rsid w:val="00C06A68"/>
    <w:rsid w:val="00C12CC7"/>
    <w:rsid w:val="00C1445B"/>
    <w:rsid w:val="00C234D0"/>
    <w:rsid w:val="00C25748"/>
    <w:rsid w:val="00C3796D"/>
    <w:rsid w:val="00C43E54"/>
    <w:rsid w:val="00C53180"/>
    <w:rsid w:val="00C60B87"/>
    <w:rsid w:val="00C7004F"/>
    <w:rsid w:val="00C71F2A"/>
    <w:rsid w:val="00C95D84"/>
    <w:rsid w:val="00C97CDD"/>
    <w:rsid w:val="00CA18EF"/>
    <w:rsid w:val="00CB5067"/>
    <w:rsid w:val="00CB629D"/>
    <w:rsid w:val="00D10768"/>
    <w:rsid w:val="00D10E0B"/>
    <w:rsid w:val="00D130EA"/>
    <w:rsid w:val="00D154BB"/>
    <w:rsid w:val="00D23A76"/>
    <w:rsid w:val="00D25A77"/>
    <w:rsid w:val="00D341FE"/>
    <w:rsid w:val="00D359D4"/>
    <w:rsid w:val="00D51239"/>
    <w:rsid w:val="00D51931"/>
    <w:rsid w:val="00D670D4"/>
    <w:rsid w:val="00D750AF"/>
    <w:rsid w:val="00D758F9"/>
    <w:rsid w:val="00D760F0"/>
    <w:rsid w:val="00D90C29"/>
    <w:rsid w:val="00D97C3D"/>
    <w:rsid w:val="00DA5D32"/>
    <w:rsid w:val="00DA6C79"/>
    <w:rsid w:val="00DA7382"/>
    <w:rsid w:val="00DB31A4"/>
    <w:rsid w:val="00DC1CC6"/>
    <w:rsid w:val="00DE2412"/>
    <w:rsid w:val="00E1353E"/>
    <w:rsid w:val="00E233E5"/>
    <w:rsid w:val="00E25089"/>
    <w:rsid w:val="00E274E6"/>
    <w:rsid w:val="00E31539"/>
    <w:rsid w:val="00E71D7B"/>
    <w:rsid w:val="00E77187"/>
    <w:rsid w:val="00EB2950"/>
    <w:rsid w:val="00EB373C"/>
    <w:rsid w:val="00EF1D9E"/>
    <w:rsid w:val="00F004A7"/>
    <w:rsid w:val="00F2082C"/>
    <w:rsid w:val="00F25033"/>
    <w:rsid w:val="00F36130"/>
    <w:rsid w:val="00F368F1"/>
    <w:rsid w:val="00F624D7"/>
    <w:rsid w:val="00F6645F"/>
    <w:rsid w:val="00F73ECE"/>
    <w:rsid w:val="00F7431E"/>
    <w:rsid w:val="00F80D0E"/>
    <w:rsid w:val="00F96641"/>
    <w:rsid w:val="00FA63C3"/>
    <w:rsid w:val="00FB19FD"/>
    <w:rsid w:val="00FE0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C8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C5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1">
    <w:name w:val="font_1"/>
    <w:basedOn w:val="Normal"/>
    <w:rsid w:val="009C34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9C3407"/>
  </w:style>
  <w:style w:type="paragraph" w:styleId="NormalWeb">
    <w:name w:val="Normal (Web)"/>
    <w:basedOn w:val="Normal"/>
    <w:uiPriority w:val="99"/>
    <w:unhideWhenUsed/>
    <w:rsid w:val="009C34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C3407"/>
    <w:rPr>
      <w:color w:val="0563C1" w:themeColor="hyperlink"/>
      <w:u w:val="single"/>
    </w:rPr>
  </w:style>
  <w:style w:type="character" w:customStyle="1" w:styleId="hgkelc">
    <w:name w:val="hgkelc"/>
    <w:basedOn w:val="DefaultParagraphFont"/>
    <w:rsid w:val="009F4C41"/>
  </w:style>
  <w:style w:type="paragraph" w:styleId="Header">
    <w:name w:val="header"/>
    <w:basedOn w:val="Normal"/>
    <w:link w:val="HeaderChar"/>
    <w:uiPriority w:val="99"/>
    <w:unhideWhenUsed/>
    <w:rsid w:val="008E59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985"/>
  </w:style>
  <w:style w:type="paragraph" w:styleId="Footer">
    <w:name w:val="footer"/>
    <w:basedOn w:val="Normal"/>
    <w:link w:val="FooterChar"/>
    <w:uiPriority w:val="99"/>
    <w:unhideWhenUsed/>
    <w:rsid w:val="008E59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9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C5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1">
    <w:name w:val="font_1"/>
    <w:basedOn w:val="Normal"/>
    <w:rsid w:val="009C34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9C3407"/>
  </w:style>
  <w:style w:type="paragraph" w:styleId="NormalWeb">
    <w:name w:val="Normal (Web)"/>
    <w:basedOn w:val="Normal"/>
    <w:uiPriority w:val="99"/>
    <w:unhideWhenUsed/>
    <w:rsid w:val="009C34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C3407"/>
    <w:rPr>
      <w:color w:val="0563C1" w:themeColor="hyperlink"/>
      <w:u w:val="single"/>
    </w:rPr>
  </w:style>
  <w:style w:type="character" w:customStyle="1" w:styleId="hgkelc">
    <w:name w:val="hgkelc"/>
    <w:basedOn w:val="DefaultParagraphFont"/>
    <w:rsid w:val="009F4C41"/>
  </w:style>
  <w:style w:type="paragraph" w:styleId="Header">
    <w:name w:val="header"/>
    <w:basedOn w:val="Normal"/>
    <w:link w:val="HeaderChar"/>
    <w:uiPriority w:val="99"/>
    <w:unhideWhenUsed/>
    <w:rsid w:val="008E59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985"/>
  </w:style>
  <w:style w:type="paragraph" w:styleId="Footer">
    <w:name w:val="footer"/>
    <w:basedOn w:val="Normal"/>
    <w:link w:val="FooterChar"/>
    <w:uiPriority w:val="99"/>
    <w:unhideWhenUsed/>
    <w:rsid w:val="008E59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545118">
      <w:bodyDiv w:val="1"/>
      <w:marLeft w:val="0"/>
      <w:marRight w:val="0"/>
      <w:marTop w:val="0"/>
      <w:marBottom w:val="0"/>
      <w:divBdr>
        <w:top w:val="none" w:sz="0" w:space="0" w:color="auto"/>
        <w:left w:val="none" w:sz="0" w:space="0" w:color="auto"/>
        <w:bottom w:val="none" w:sz="0" w:space="0" w:color="auto"/>
        <w:right w:val="none" w:sz="0" w:space="0" w:color="auto"/>
      </w:divBdr>
    </w:div>
    <w:div w:id="582377235">
      <w:bodyDiv w:val="1"/>
      <w:marLeft w:val="0"/>
      <w:marRight w:val="0"/>
      <w:marTop w:val="0"/>
      <w:marBottom w:val="0"/>
      <w:divBdr>
        <w:top w:val="none" w:sz="0" w:space="0" w:color="auto"/>
        <w:left w:val="none" w:sz="0" w:space="0" w:color="auto"/>
        <w:bottom w:val="none" w:sz="0" w:space="0" w:color="auto"/>
        <w:right w:val="none" w:sz="0" w:space="0" w:color="auto"/>
      </w:divBdr>
    </w:div>
    <w:div w:id="606734711">
      <w:bodyDiv w:val="1"/>
      <w:marLeft w:val="0"/>
      <w:marRight w:val="0"/>
      <w:marTop w:val="0"/>
      <w:marBottom w:val="0"/>
      <w:divBdr>
        <w:top w:val="none" w:sz="0" w:space="0" w:color="auto"/>
        <w:left w:val="none" w:sz="0" w:space="0" w:color="auto"/>
        <w:bottom w:val="none" w:sz="0" w:space="0" w:color="auto"/>
        <w:right w:val="none" w:sz="0" w:space="0" w:color="auto"/>
      </w:divBdr>
      <w:divsChild>
        <w:div w:id="1110861455">
          <w:marLeft w:val="0"/>
          <w:marRight w:val="0"/>
          <w:marTop w:val="0"/>
          <w:marBottom w:val="0"/>
          <w:divBdr>
            <w:top w:val="none" w:sz="0" w:space="0" w:color="auto"/>
            <w:left w:val="none" w:sz="0" w:space="0" w:color="auto"/>
            <w:bottom w:val="none" w:sz="0" w:space="0" w:color="auto"/>
            <w:right w:val="none" w:sz="0" w:space="0" w:color="auto"/>
          </w:divBdr>
        </w:div>
      </w:divsChild>
    </w:div>
    <w:div w:id="1401099347">
      <w:bodyDiv w:val="1"/>
      <w:marLeft w:val="0"/>
      <w:marRight w:val="0"/>
      <w:marTop w:val="0"/>
      <w:marBottom w:val="0"/>
      <w:divBdr>
        <w:top w:val="none" w:sz="0" w:space="0" w:color="auto"/>
        <w:left w:val="none" w:sz="0" w:space="0" w:color="auto"/>
        <w:bottom w:val="none" w:sz="0" w:space="0" w:color="auto"/>
        <w:right w:val="none" w:sz="0" w:space="0" w:color="auto"/>
      </w:divBdr>
      <w:divsChild>
        <w:div w:id="1217081479">
          <w:marLeft w:val="0"/>
          <w:marRight w:val="0"/>
          <w:marTop w:val="0"/>
          <w:marBottom w:val="0"/>
          <w:divBdr>
            <w:top w:val="none" w:sz="0" w:space="0" w:color="auto"/>
            <w:left w:val="none" w:sz="0" w:space="0" w:color="auto"/>
            <w:bottom w:val="none" w:sz="0" w:space="0" w:color="auto"/>
            <w:right w:val="none" w:sz="0" w:space="0" w:color="auto"/>
          </w:divBdr>
        </w:div>
      </w:divsChild>
    </w:div>
    <w:div w:id="1415659932">
      <w:bodyDiv w:val="1"/>
      <w:marLeft w:val="0"/>
      <w:marRight w:val="0"/>
      <w:marTop w:val="0"/>
      <w:marBottom w:val="0"/>
      <w:divBdr>
        <w:top w:val="none" w:sz="0" w:space="0" w:color="auto"/>
        <w:left w:val="none" w:sz="0" w:space="0" w:color="auto"/>
        <w:bottom w:val="none" w:sz="0" w:space="0" w:color="auto"/>
        <w:right w:val="none" w:sz="0" w:space="0" w:color="auto"/>
      </w:divBdr>
      <w:divsChild>
        <w:div w:id="1591281420">
          <w:marLeft w:val="0"/>
          <w:marRight w:val="0"/>
          <w:marTop w:val="0"/>
          <w:marBottom w:val="0"/>
          <w:divBdr>
            <w:top w:val="none" w:sz="0" w:space="0" w:color="auto"/>
            <w:left w:val="none" w:sz="0" w:space="0" w:color="auto"/>
            <w:bottom w:val="none" w:sz="0" w:space="0" w:color="auto"/>
            <w:right w:val="none" w:sz="0" w:space="0" w:color="auto"/>
          </w:divBdr>
        </w:div>
      </w:divsChild>
    </w:div>
    <w:div w:id="1835099610">
      <w:bodyDiv w:val="1"/>
      <w:marLeft w:val="0"/>
      <w:marRight w:val="0"/>
      <w:marTop w:val="0"/>
      <w:marBottom w:val="0"/>
      <w:divBdr>
        <w:top w:val="none" w:sz="0" w:space="0" w:color="auto"/>
        <w:left w:val="none" w:sz="0" w:space="0" w:color="auto"/>
        <w:bottom w:val="none" w:sz="0" w:space="0" w:color="auto"/>
        <w:right w:val="none" w:sz="0" w:space="0" w:color="auto"/>
      </w:divBdr>
    </w:div>
    <w:div w:id="1877307926">
      <w:bodyDiv w:val="1"/>
      <w:marLeft w:val="0"/>
      <w:marRight w:val="0"/>
      <w:marTop w:val="0"/>
      <w:marBottom w:val="0"/>
      <w:divBdr>
        <w:top w:val="none" w:sz="0" w:space="0" w:color="auto"/>
        <w:left w:val="none" w:sz="0" w:space="0" w:color="auto"/>
        <w:bottom w:val="none" w:sz="0" w:space="0" w:color="auto"/>
        <w:right w:val="none" w:sz="0" w:space="0" w:color="auto"/>
      </w:divBdr>
      <w:divsChild>
        <w:div w:id="1628320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EB283-EA4D-4A53-8B1A-A7E3BCAF9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4025</Words>
  <Characters>22947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2020-09-15T00:11:00Z</dcterms:created>
  <dcterms:modified xsi:type="dcterms:W3CDTF">2020-09-15T00:11:00Z</dcterms:modified>
</cp:coreProperties>
</file>